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20D22071"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772CEB">
              <w:rPr>
                <w:rFonts w:ascii="Times New Roman" w:eastAsiaTheme="minorHAnsi" w:hAnsi="Times New Roman"/>
                <w:b/>
                <w:sz w:val="24"/>
              </w:rPr>
              <w:t>1</w:t>
            </w:r>
            <w:r w:rsidR="001A07A7">
              <w:rPr>
                <w:rFonts w:ascii="Times New Roman" w:eastAsiaTheme="minorHAnsi" w:hAnsi="Times New Roman"/>
                <w:b/>
                <w:sz w:val="24"/>
              </w:rPr>
              <w:t>7</w:t>
            </w:r>
            <w:r w:rsidRPr="006261C4">
              <w:rPr>
                <w:rFonts w:ascii="Times New Roman" w:eastAsiaTheme="minorHAnsi" w:hAnsi="Times New Roman"/>
                <w:b/>
                <w:sz w:val="24"/>
              </w:rPr>
              <w:t>.202</w:t>
            </w:r>
            <w:r w:rsidR="00DE3370">
              <w:rPr>
                <w:rFonts w:ascii="Times New Roman" w:eastAsiaTheme="minorHAnsi" w:hAnsi="Times New Roman"/>
                <w:b/>
                <w:sz w:val="24"/>
              </w:rPr>
              <w:t>3</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1D01957B" w14:textId="66E04138" w:rsidR="007C4798" w:rsidRPr="006261C4" w:rsidRDefault="003D63A5" w:rsidP="003D63A5">
      <w:pPr>
        <w:jc w:val="center"/>
        <w:rPr>
          <w:rFonts w:ascii="Times New Roman" w:hAnsi="Times New Roman"/>
          <w:color w:val="000000" w:themeColor="text1"/>
          <w:sz w:val="24"/>
        </w:rPr>
      </w:pPr>
      <w:bookmarkStart w:id="0" w:name="_Hlk151540529"/>
      <w:bookmarkStart w:id="1" w:name="_Hlk151546003"/>
      <w:r w:rsidRPr="003D63A5">
        <w:rPr>
          <w:rFonts w:ascii="Times New Roman" w:hAnsi="Times New Roman"/>
          <w:b/>
          <w:bCs/>
          <w:color w:val="000000" w:themeColor="text1"/>
          <w:sz w:val="24"/>
        </w:rPr>
        <w:t xml:space="preserve">Dowóz dzieci </w:t>
      </w:r>
      <w:r w:rsidR="001A07A7">
        <w:rPr>
          <w:rFonts w:ascii="Times New Roman" w:hAnsi="Times New Roman"/>
          <w:b/>
          <w:bCs/>
          <w:color w:val="000000" w:themeColor="text1"/>
          <w:sz w:val="24"/>
        </w:rPr>
        <w:t xml:space="preserve">niepełnosprawnych spełniających obowiązek szkolny zamieszkałych </w:t>
      </w:r>
      <w:r w:rsidR="001A07A7">
        <w:rPr>
          <w:rFonts w:ascii="Times New Roman" w:hAnsi="Times New Roman"/>
          <w:b/>
          <w:bCs/>
          <w:color w:val="000000" w:themeColor="text1"/>
          <w:sz w:val="24"/>
        </w:rPr>
        <w:br/>
        <w:t xml:space="preserve">na terenie Gminy Dukla z domu do Ośrodka </w:t>
      </w:r>
      <w:proofErr w:type="spellStart"/>
      <w:r w:rsidR="001A07A7">
        <w:rPr>
          <w:rFonts w:ascii="Times New Roman" w:hAnsi="Times New Roman"/>
          <w:b/>
          <w:bCs/>
          <w:color w:val="000000" w:themeColor="text1"/>
          <w:sz w:val="24"/>
        </w:rPr>
        <w:t>Rehabilitacyjno</w:t>
      </w:r>
      <w:proofErr w:type="spellEnd"/>
      <w:r w:rsidR="001A07A7">
        <w:rPr>
          <w:rFonts w:ascii="Times New Roman" w:hAnsi="Times New Roman"/>
          <w:b/>
          <w:bCs/>
          <w:color w:val="000000" w:themeColor="text1"/>
          <w:sz w:val="24"/>
        </w:rPr>
        <w:t xml:space="preserve">–Edukacyjno-Wychowawczym w Rymanowie oraz z Ośrodka do domu </w:t>
      </w:r>
      <w:bookmarkEnd w:id="1"/>
    </w:p>
    <w:bookmarkEnd w:id="0"/>
    <w:p w14:paraId="60D042C8" w14:textId="77777777" w:rsidR="007C4798" w:rsidRPr="006261C4" w:rsidRDefault="007C4798" w:rsidP="003A4D64">
      <w:pPr>
        <w:jc w:val="left"/>
        <w:rPr>
          <w:rFonts w:ascii="Times New Roman" w:hAnsi="Times New Roman"/>
          <w:color w:val="000000" w:themeColor="text1"/>
          <w:sz w:val="24"/>
        </w:rPr>
      </w:pPr>
    </w:p>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1EDE8668"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Andrzej Bytnar</w:t>
      </w:r>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3D514AB6" w14:textId="77777777" w:rsidR="00DF541D" w:rsidRDefault="00DF541D" w:rsidP="00701312">
      <w:pPr>
        <w:pStyle w:val="Tekstpodstawowy3"/>
        <w:tabs>
          <w:tab w:val="center" w:pos="7088"/>
        </w:tabs>
        <w:spacing w:before="0"/>
        <w:jc w:val="right"/>
        <w:outlineLvl w:val="0"/>
        <w:rPr>
          <w:rFonts w:ascii="Times New Roman" w:hAnsi="Times New Roman"/>
          <w:color w:val="000000" w:themeColor="text1"/>
          <w:sz w:val="24"/>
        </w:rPr>
      </w:pPr>
    </w:p>
    <w:p w14:paraId="4D18B710" w14:textId="77777777" w:rsidR="00DF541D" w:rsidRDefault="00DF541D" w:rsidP="00701312">
      <w:pPr>
        <w:pStyle w:val="Tekstpodstawowy3"/>
        <w:tabs>
          <w:tab w:val="center" w:pos="7088"/>
        </w:tabs>
        <w:spacing w:before="0"/>
        <w:jc w:val="right"/>
        <w:outlineLvl w:val="0"/>
        <w:rPr>
          <w:rFonts w:ascii="Times New Roman" w:hAnsi="Times New Roman"/>
          <w:color w:val="000000" w:themeColor="text1"/>
          <w:sz w:val="24"/>
        </w:rPr>
      </w:pPr>
    </w:p>
    <w:p w14:paraId="02B1F42C" w14:textId="77777777" w:rsidR="00DF541D" w:rsidRDefault="00DF541D" w:rsidP="00701312">
      <w:pPr>
        <w:pStyle w:val="Tekstpodstawowy3"/>
        <w:tabs>
          <w:tab w:val="center" w:pos="7088"/>
        </w:tabs>
        <w:spacing w:before="0"/>
        <w:jc w:val="right"/>
        <w:outlineLvl w:val="0"/>
        <w:rPr>
          <w:rFonts w:ascii="Times New Roman" w:hAnsi="Times New Roman"/>
          <w:color w:val="000000" w:themeColor="text1"/>
          <w:sz w:val="24"/>
        </w:rPr>
      </w:pPr>
    </w:p>
    <w:p w14:paraId="59FF8974" w14:textId="77777777" w:rsidR="00DF541D" w:rsidRDefault="00DF541D" w:rsidP="00701312">
      <w:pPr>
        <w:pStyle w:val="Tekstpodstawowy3"/>
        <w:tabs>
          <w:tab w:val="center" w:pos="7088"/>
        </w:tabs>
        <w:spacing w:before="0"/>
        <w:jc w:val="right"/>
        <w:outlineLvl w:val="0"/>
        <w:rPr>
          <w:rFonts w:ascii="Times New Roman" w:hAnsi="Times New Roman"/>
          <w:color w:val="000000" w:themeColor="text1"/>
          <w:sz w:val="24"/>
        </w:rPr>
      </w:pPr>
    </w:p>
    <w:p w14:paraId="7BEDE0E3" w14:textId="77777777" w:rsidR="00DF541D" w:rsidRDefault="00DF541D" w:rsidP="00701312">
      <w:pPr>
        <w:pStyle w:val="Tekstpodstawowy3"/>
        <w:tabs>
          <w:tab w:val="center" w:pos="7088"/>
        </w:tabs>
        <w:spacing w:before="0"/>
        <w:jc w:val="right"/>
        <w:outlineLvl w:val="0"/>
        <w:rPr>
          <w:rFonts w:ascii="Times New Roman" w:hAnsi="Times New Roman"/>
          <w:color w:val="000000" w:themeColor="text1"/>
          <w:sz w:val="24"/>
        </w:rPr>
      </w:pPr>
    </w:p>
    <w:p w14:paraId="7E712E79" w14:textId="77777777" w:rsidR="00DF541D" w:rsidRDefault="00DF541D" w:rsidP="00701312">
      <w:pPr>
        <w:pStyle w:val="Tekstpodstawowy3"/>
        <w:tabs>
          <w:tab w:val="center" w:pos="7088"/>
        </w:tabs>
        <w:spacing w:before="0"/>
        <w:jc w:val="right"/>
        <w:outlineLvl w:val="0"/>
        <w:rPr>
          <w:rFonts w:ascii="Times New Roman" w:hAnsi="Times New Roman"/>
          <w:color w:val="000000" w:themeColor="text1"/>
          <w:sz w:val="24"/>
        </w:rPr>
      </w:pPr>
    </w:p>
    <w:p w14:paraId="3BB1B51C" w14:textId="77777777" w:rsidR="00DF541D" w:rsidRDefault="00DF541D"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1D0631BC"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1A07A7">
        <w:rPr>
          <w:rFonts w:ascii="Times New Roman" w:hAnsi="Times New Roman"/>
          <w:color w:val="000000" w:themeColor="text1"/>
          <w:sz w:val="24"/>
        </w:rPr>
        <w:t>22 listopad</w:t>
      </w:r>
      <w:r w:rsidR="00772CEB">
        <w:rPr>
          <w:rFonts w:ascii="Times New Roman" w:hAnsi="Times New Roman"/>
          <w:color w:val="000000" w:themeColor="text1"/>
          <w:sz w:val="24"/>
        </w:rPr>
        <w:t xml:space="preserve"> </w:t>
      </w:r>
      <w:r w:rsidR="00C83EC6" w:rsidRPr="006261C4">
        <w:rPr>
          <w:rFonts w:ascii="Times New Roman" w:hAnsi="Times New Roman"/>
          <w:color w:val="000000" w:themeColor="text1"/>
          <w:sz w:val="24"/>
        </w:rPr>
        <w:t>202</w:t>
      </w:r>
      <w:r w:rsidR="00DE3370">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5F55B220" w:rsidR="00FE6757" w:rsidRDefault="00931F48" w:rsidP="00B70EAC">
      <w:pPr>
        <w:spacing w:line="240" w:lineRule="auto"/>
        <w:ind w:left="425" w:hanging="142"/>
        <w:rPr>
          <w:rStyle w:val="Hipercze"/>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B814D5" w:rsidRPr="008F4D14">
          <w:rPr>
            <w:rStyle w:val="Hipercze"/>
          </w:rPr>
          <w:t>https://ezamowienia.gov.pl/mp-client/tenders/ocds-148610-c7dc7186-8917-11ee-b55a-a22b2d7f700e</w:t>
        </w:r>
      </w:hyperlink>
      <w:r w:rsidR="00B814D5">
        <w:t xml:space="preserve"> </w:t>
      </w:r>
      <w:r w:rsidR="001B1EC8" w:rsidRPr="001B1EC8">
        <w:rPr>
          <w:rStyle w:val="Hipercze"/>
          <w:rFonts w:ascii="Times New Roman" w:hAnsi="Times New Roman"/>
          <w:color w:val="auto"/>
          <w:sz w:val="24"/>
        </w:rPr>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6FFA06D2" w14:textId="36D9521A" w:rsidR="00953231" w:rsidRPr="006261C4" w:rsidRDefault="00953231" w:rsidP="00953231">
      <w:pPr>
        <w:spacing w:line="240" w:lineRule="auto"/>
        <w:ind w:left="567" w:hanging="142"/>
        <w:rPr>
          <w:rFonts w:ascii="Times New Roman" w:hAnsi="Times New Roman"/>
          <w:color w:val="000000" w:themeColor="text1"/>
          <w:sz w:val="24"/>
        </w:rPr>
      </w:pPr>
      <w:r>
        <w:rPr>
          <w:rFonts w:ascii="Times New Roman" w:hAnsi="Times New Roman"/>
          <w:b/>
          <w:sz w:val="24"/>
        </w:rPr>
        <w:t xml:space="preserve">Identyfikator </w:t>
      </w:r>
      <w:r w:rsidRPr="00B814D5">
        <w:rPr>
          <w:rFonts w:ascii="Times New Roman" w:hAnsi="Times New Roman"/>
          <w:b/>
          <w:sz w:val="24"/>
        </w:rPr>
        <w:t xml:space="preserve">postępowania: </w:t>
      </w:r>
      <w:r w:rsidR="00B814D5" w:rsidRPr="00B814D5">
        <w:rPr>
          <w:rFonts w:ascii="Times New Roman" w:hAnsi="Times New Roman"/>
          <w:b/>
          <w:sz w:val="24"/>
        </w:rPr>
        <w:t>ocds-148610-c7dc7186-8917-11ee-b55a-a22b2d7f700e</w:t>
      </w:r>
    </w:p>
    <w:p w14:paraId="01EAF9D3" w14:textId="7A1930A1"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772CEB">
        <w:rPr>
          <w:rFonts w:ascii="Times New Roman" w:hAnsi="Times New Roman"/>
          <w:b/>
          <w:color w:val="000000" w:themeColor="text1"/>
          <w:sz w:val="24"/>
        </w:rPr>
        <w:t>1</w:t>
      </w:r>
      <w:r w:rsidR="001A07A7">
        <w:rPr>
          <w:rFonts w:ascii="Times New Roman" w:hAnsi="Times New Roman"/>
          <w:b/>
          <w:color w:val="000000" w:themeColor="text1"/>
          <w:sz w:val="24"/>
        </w:rPr>
        <w:t>7</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DE3370">
        <w:rPr>
          <w:rFonts w:ascii="Times New Roman" w:hAnsi="Times New Roman"/>
          <w:b/>
          <w:color w:val="000000" w:themeColor="text1"/>
          <w:sz w:val="24"/>
        </w:rPr>
        <w:t>3</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77777777"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B60EF0"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6706F78A" w14:textId="77777777" w:rsidR="00B60EF0" w:rsidRPr="006261C4" w:rsidRDefault="00B60EF0" w:rsidP="00B60EF0">
      <w:pPr>
        <w:tabs>
          <w:tab w:val="left" w:pos="851"/>
        </w:tabs>
        <w:spacing w:line="240" w:lineRule="auto"/>
        <w:ind w:left="850"/>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64B374FC"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4DED3E81" w14:textId="0681BFE6" w:rsidR="001A07A7" w:rsidRDefault="001A07A7" w:rsidP="001A07A7">
      <w:pPr>
        <w:pStyle w:val="Tekstpodstawowywcity3"/>
        <w:spacing w:line="240" w:lineRule="auto"/>
        <w:ind w:left="709" w:firstLine="284"/>
        <w:rPr>
          <w:rFonts w:ascii="Times New Roman" w:eastAsia="Arial" w:hAnsi="Times New Roman"/>
          <w:sz w:val="24"/>
        </w:rPr>
      </w:pPr>
      <w:r w:rsidRPr="001A07A7">
        <w:rPr>
          <w:rFonts w:ascii="Times New Roman" w:eastAsia="Arial" w:hAnsi="Times New Roman"/>
          <w:sz w:val="24"/>
        </w:rPr>
        <w:t xml:space="preserve">Przedmiotem zamówienia jest świadczenie usług w zakresie transportu i opieki podczas przewozu 8 wychowanków, posiadających orzeczenia o potrzebie kształcenia specjalnego, zamieszkałych na terenie Gminy Dukla z miejsca zamieszkania do ośrodka, i z ośrodka do miejsca zamieszkania samochodem specjalistycznym w okresie  od 1 stycznia do 31 grudnia 2024 roku, którzy spełniają obowiązek szkolny, obowiązek nauki w Ośrodku </w:t>
      </w:r>
      <w:proofErr w:type="spellStart"/>
      <w:r w:rsidRPr="001A07A7">
        <w:rPr>
          <w:rFonts w:ascii="Times New Roman" w:eastAsia="Arial" w:hAnsi="Times New Roman"/>
          <w:sz w:val="24"/>
        </w:rPr>
        <w:t>Rehabilitacyjno</w:t>
      </w:r>
      <w:proofErr w:type="spellEnd"/>
      <w:r w:rsidRPr="001A07A7">
        <w:rPr>
          <w:rFonts w:ascii="Times New Roman" w:eastAsia="Arial" w:hAnsi="Times New Roman"/>
          <w:sz w:val="24"/>
        </w:rPr>
        <w:t xml:space="preserve">– </w:t>
      </w:r>
      <w:proofErr w:type="spellStart"/>
      <w:r w:rsidRPr="001A07A7">
        <w:rPr>
          <w:rFonts w:ascii="Times New Roman" w:eastAsia="Arial" w:hAnsi="Times New Roman"/>
          <w:sz w:val="24"/>
        </w:rPr>
        <w:t>Edukacyjno</w:t>
      </w:r>
      <w:proofErr w:type="spellEnd"/>
      <w:r w:rsidRPr="001A07A7">
        <w:rPr>
          <w:rFonts w:ascii="Times New Roman" w:eastAsia="Arial" w:hAnsi="Times New Roman"/>
          <w:sz w:val="24"/>
        </w:rPr>
        <w:t xml:space="preserve"> - Wychowawczym w Rymanowie</w:t>
      </w:r>
      <w:r>
        <w:rPr>
          <w:rFonts w:ascii="Times New Roman" w:eastAsia="Arial" w:hAnsi="Times New Roman"/>
          <w:sz w:val="24"/>
        </w:rPr>
        <w:t>.</w:t>
      </w:r>
    </w:p>
    <w:p w14:paraId="63604FF9" w14:textId="77777777" w:rsidR="001A07A7" w:rsidRPr="001A07A7" w:rsidRDefault="001A07A7" w:rsidP="001A07A7">
      <w:pPr>
        <w:pStyle w:val="Tekstpodstawowywcity3"/>
        <w:spacing w:line="240" w:lineRule="auto"/>
        <w:ind w:left="709" w:firstLine="284"/>
        <w:rPr>
          <w:rFonts w:ascii="Times New Roman" w:eastAsia="Arial" w:hAnsi="Times New Roman"/>
          <w:sz w:val="24"/>
        </w:rPr>
      </w:pPr>
    </w:p>
    <w:p w14:paraId="2183BD79" w14:textId="12611AC0" w:rsidR="001A07A7" w:rsidRPr="001A07A7" w:rsidRDefault="001A07A7" w:rsidP="001A07A7">
      <w:pPr>
        <w:pStyle w:val="Tekstpodstawowywcity3"/>
        <w:numPr>
          <w:ilvl w:val="0"/>
          <w:numId w:val="46"/>
        </w:numPr>
        <w:spacing w:line="240" w:lineRule="auto"/>
        <w:rPr>
          <w:rFonts w:ascii="Times New Roman" w:eastAsia="Arial" w:hAnsi="Times New Roman"/>
          <w:sz w:val="24"/>
        </w:rPr>
      </w:pPr>
      <w:r w:rsidRPr="001A07A7">
        <w:rPr>
          <w:rFonts w:ascii="Times New Roman" w:eastAsia="Arial" w:hAnsi="Times New Roman"/>
          <w:sz w:val="24"/>
        </w:rPr>
        <w:t xml:space="preserve">Pod pojęciem dowożenie  rozumie się dowożenie uczniów wraz z opieką z punktu odbioru uzgodnionego z rodzicem w miejscu zamieszkania i odwiezienie uczniów wraz z opieką do szkoły (ośrodka) i z powrotem po zakończonych zajęciach </w:t>
      </w:r>
    </w:p>
    <w:p w14:paraId="669DA8D6" w14:textId="6CADCC3C" w:rsidR="00FB1F96" w:rsidRDefault="001A07A7" w:rsidP="001A07A7">
      <w:pPr>
        <w:pStyle w:val="Tekstpodstawowywcity3"/>
        <w:numPr>
          <w:ilvl w:val="0"/>
          <w:numId w:val="46"/>
        </w:numPr>
        <w:spacing w:line="240" w:lineRule="auto"/>
        <w:rPr>
          <w:rFonts w:ascii="Times New Roman" w:eastAsia="Arial" w:hAnsi="Times New Roman"/>
          <w:sz w:val="24"/>
        </w:rPr>
      </w:pPr>
      <w:r w:rsidRPr="001A07A7">
        <w:rPr>
          <w:rFonts w:ascii="Times New Roman" w:eastAsia="Arial" w:hAnsi="Times New Roman"/>
          <w:sz w:val="24"/>
        </w:rPr>
        <w:lastRenderedPageBreak/>
        <w:t xml:space="preserve">Dowóz oraz zapewnienie dwóch opiekunów podczas dowozu dla 8 uczniów niepełnosprawnych do  Ośrodka </w:t>
      </w:r>
      <w:proofErr w:type="spellStart"/>
      <w:r w:rsidRPr="001A07A7">
        <w:rPr>
          <w:rFonts w:ascii="Times New Roman" w:eastAsia="Arial" w:hAnsi="Times New Roman"/>
          <w:sz w:val="24"/>
        </w:rPr>
        <w:t>Rehabilitacyjno</w:t>
      </w:r>
      <w:proofErr w:type="spellEnd"/>
      <w:r w:rsidRPr="001A07A7">
        <w:rPr>
          <w:rFonts w:ascii="Times New Roman" w:eastAsia="Arial" w:hAnsi="Times New Roman"/>
          <w:sz w:val="24"/>
        </w:rPr>
        <w:t xml:space="preserve"> – </w:t>
      </w:r>
      <w:proofErr w:type="spellStart"/>
      <w:r w:rsidRPr="001A07A7">
        <w:rPr>
          <w:rFonts w:ascii="Times New Roman" w:eastAsia="Arial" w:hAnsi="Times New Roman"/>
          <w:sz w:val="24"/>
        </w:rPr>
        <w:t>Edukacyjno</w:t>
      </w:r>
      <w:proofErr w:type="spellEnd"/>
      <w:r w:rsidRPr="001A07A7">
        <w:rPr>
          <w:rFonts w:ascii="Times New Roman" w:eastAsia="Arial" w:hAnsi="Times New Roman"/>
          <w:sz w:val="24"/>
        </w:rPr>
        <w:t xml:space="preserve"> – Wychowawczego w Rymanowie oraz z ośrodka do domu.  Dowóz i przywóz odbywał się będzie, codziennie od poniedziałku do piątku (zgodnie z organizacją roku szkolnego oraz harmonogramem zajęć).</w:t>
      </w:r>
    </w:p>
    <w:p w14:paraId="68FABA09" w14:textId="2B3164D5" w:rsidR="00BF17F2" w:rsidRDefault="001A07A7" w:rsidP="003D63A5">
      <w:pPr>
        <w:pStyle w:val="Tekstpodstawowywcity3"/>
        <w:tabs>
          <w:tab w:val="left" w:pos="993"/>
        </w:tabs>
        <w:spacing w:line="240" w:lineRule="auto"/>
        <w:rPr>
          <w:rFonts w:ascii="Times New Roman" w:eastAsia="Arial" w:hAnsi="Times New Roman"/>
          <w:sz w:val="24"/>
        </w:rPr>
      </w:pPr>
      <w:r>
        <w:rPr>
          <w:rFonts w:ascii="Times New Roman" w:eastAsia="Arial" w:hAnsi="Times New Roman"/>
          <w:sz w:val="24"/>
        </w:rPr>
        <w:t xml:space="preserve"> Szczegółowy opis przedmiotu zamówienia stanowi załącznik nr 1 do SWZ</w:t>
      </w:r>
    </w:p>
    <w:p w14:paraId="551611FC" w14:textId="77777777" w:rsidR="001A07A7" w:rsidRDefault="001A07A7" w:rsidP="003D63A5">
      <w:pPr>
        <w:pStyle w:val="Tekstpodstawowywcity3"/>
        <w:tabs>
          <w:tab w:val="left" w:pos="993"/>
        </w:tabs>
        <w:spacing w:line="240" w:lineRule="auto"/>
        <w:rPr>
          <w:rFonts w:ascii="Times New Roman" w:eastAsia="Arial" w:hAnsi="Times New Roman"/>
          <w:sz w:val="24"/>
        </w:rPr>
      </w:pPr>
    </w:p>
    <w:p w14:paraId="3E0F7792" w14:textId="0B22F969" w:rsidR="00CB7515" w:rsidRDefault="00CB7515" w:rsidP="003D63A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5389CF4D" w14:textId="682DBDF0" w:rsidR="0070335C" w:rsidRDefault="0070335C" w:rsidP="003D63A5">
      <w:pPr>
        <w:pStyle w:val="Tekstpodstawowywcity3"/>
        <w:tabs>
          <w:tab w:val="left" w:pos="993"/>
        </w:tabs>
        <w:spacing w:line="240" w:lineRule="auto"/>
        <w:rPr>
          <w:rFonts w:ascii="Times New Roman" w:hAnsi="Times New Roman"/>
          <w:sz w:val="24"/>
        </w:rPr>
      </w:pPr>
      <w:r>
        <w:rPr>
          <w:rFonts w:ascii="Times New Roman" w:hAnsi="Times New Roman"/>
          <w:sz w:val="24"/>
        </w:rPr>
        <w:tab/>
      </w:r>
      <w:r w:rsidRPr="0070335C">
        <w:rPr>
          <w:rFonts w:ascii="Times New Roman" w:hAnsi="Times New Roman"/>
          <w:sz w:val="24"/>
        </w:rPr>
        <w:t xml:space="preserve">60100000-9 </w:t>
      </w:r>
      <w:r w:rsidR="00953231">
        <w:rPr>
          <w:rFonts w:ascii="Times New Roman" w:hAnsi="Times New Roman"/>
          <w:sz w:val="24"/>
        </w:rPr>
        <w:t>– Usługi w zakresie transportu drogowego</w:t>
      </w:r>
    </w:p>
    <w:p w14:paraId="1F9455A4" w14:textId="77777777" w:rsidR="00F26BFC" w:rsidRDefault="00FE5A53" w:rsidP="00297841">
      <w:pPr>
        <w:pStyle w:val="Tekstpodstawowywcity3"/>
        <w:tabs>
          <w:tab w:val="left" w:pos="993"/>
        </w:tabs>
        <w:spacing w:line="240" w:lineRule="auto"/>
        <w:rPr>
          <w:rFonts w:ascii="Times New Roman" w:hAnsi="Times New Roman"/>
          <w:sz w:val="24"/>
        </w:rPr>
      </w:pPr>
      <w:r>
        <w:rPr>
          <w:rFonts w:ascii="Times New Roman" w:hAnsi="Times New Roman"/>
          <w:sz w:val="24"/>
        </w:rPr>
        <w:tab/>
      </w:r>
      <w:r w:rsidR="00F26BFC" w:rsidRPr="00F26BFC">
        <w:rPr>
          <w:rFonts w:ascii="Times New Roman" w:hAnsi="Times New Roman"/>
          <w:sz w:val="24"/>
        </w:rPr>
        <w:t>60130000-8</w:t>
      </w:r>
      <w:r>
        <w:rPr>
          <w:rFonts w:ascii="Times New Roman" w:hAnsi="Times New Roman"/>
          <w:sz w:val="24"/>
        </w:rPr>
        <w:t xml:space="preserve"> </w:t>
      </w:r>
      <w:r w:rsidR="00BF17F2">
        <w:rPr>
          <w:rFonts w:ascii="Times New Roman" w:hAnsi="Times New Roman"/>
          <w:sz w:val="24"/>
        </w:rPr>
        <w:t xml:space="preserve">– </w:t>
      </w:r>
      <w:r w:rsidR="00F26BFC" w:rsidRPr="00F26BFC">
        <w:rPr>
          <w:rFonts w:ascii="Times New Roman" w:hAnsi="Times New Roman"/>
          <w:sz w:val="24"/>
        </w:rPr>
        <w:t>Usługi w zakresie specjalistycznego transportu drogowego osób</w:t>
      </w:r>
    </w:p>
    <w:p w14:paraId="2B41D107" w14:textId="2599FD3A" w:rsidR="006158E8" w:rsidRPr="006261C4" w:rsidRDefault="006158E8" w:rsidP="00297841">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42CFB589" w:rsidR="0044070E" w:rsidRPr="006261C4"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w:t>
      </w:r>
      <w:r w:rsidR="00B60EF0">
        <w:rPr>
          <w:rFonts w:ascii="Times New Roman" w:hAnsi="Times New Roman"/>
          <w:sz w:val="24"/>
        </w:rPr>
        <w:t>8</w:t>
      </w:r>
      <w:r w:rsidRPr="006261C4">
        <w:rPr>
          <w:rFonts w:ascii="Times New Roman" w:hAnsi="Times New Roman"/>
          <w:sz w:val="24"/>
        </w:rPr>
        <w:t xml:space="preserve"> wzoru umowy - </w:t>
      </w:r>
      <w:r w:rsidRPr="006261C4">
        <w:rPr>
          <w:rFonts w:ascii="Times New Roman" w:hAnsi="Times New Roman"/>
          <w:b/>
          <w:sz w:val="24"/>
        </w:rPr>
        <w:t>Załącznik Nr 5 do SWZ</w:t>
      </w:r>
      <w:r w:rsidRPr="006261C4">
        <w:rPr>
          <w:rFonts w:ascii="Times New Roman" w:hAnsi="Times New Roman"/>
          <w:sz w:val="24"/>
        </w:rPr>
        <w:t>.</w:t>
      </w:r>
    </w:p>
    <w:p w14:paraId="351E591A" w14:textId="77777777" w:rsidR="008C48A7" w:rsidRPr="00953231"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4F8CC157" w14:textId="77777777" w:rsidR="00953231" w:rsidRPr="00731C2D" w:rsidRDefault="00953231" w:rsidP="00953231">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2C2551CE" w14:textId="77777777" w:rsidR="00785A35" w:rsidRPr="00C814F6" w:rsidRDefault="00785A35"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2" w:name="_Hlk516823818"/>
    </w:p>
    <w:p w14:paraId="77C795A8" w14:textId="326E6812" w:rsidR="00185DCC" w:rsidRDefault="00185DCC" w:rsidP="003740A7">
      <w:pPr>
        <w:spacing w:line="240" w:lineRule="auto"/>
        <w:ind w:left="425"/>
        <w:rPr>
          <w:rFonts w:ascii="Times New Roman" w:hAnsi="Times New Roman"/>
          <w:b/>
          <w:bCs/>
          <w:color w:val="000000" w:themeColor="text1"/>
          <w:kern w:val="2"/>
          <w:sz w:val="24"/>
          <w:u w:val="single"/>
        </w:rPr>
      </w:pPr>
      <w:r w:rsidRPr="006261C4">
        <w:rPr>
          <w:rFonts w:ascii="Times New Roman" w:hAnsi="Times New Roman"/>
          <w:bCs/>
          <w:color w:val="000000" w:themeColor="text1"/>
          <w:kern w:val="2"/>
          <w:sz w:val="24"/>
        </w:rPr>
        <w:t>Przedmiot zamówienia zostanie zrealizowany (zakończony)</w:t>
      </w:r>
      <w:r w:rsidR="00785A35">
        <w:rPr>
          <w:rFonts w:ascii="Times New Roman" w:hAnsi="Times New Roman"/>
          <w:bCs/>
          <w:color w:val="000000" w:themeColor="text1"/>
          <w:kern w:val="2"/>
          <w:sz w:val="24"/>
        </w:rPr>
        <w:t xml:space="preserve"> w okresie</w:t>
      </w:r>
      <w:r w:rsidR="00434F5C" w:rsidRPr="006261C4">
        <w:rPr>
          <w:rFonts w:ascii="Times New Roman" w:hAnsi="Times New Roman"/>
          <w:bCs/>
          <w:color w:val="000000" w:themeColor="text1"/>
          <w:kern w:val="2"/>
          <w:sz w:val="24"/>
        </w:rPr>
        <w:t xml:space="preserve"> </w:t>
      </w:r>
      <w:r w:rsidR="00785A35">
        <w:rPr>
          <w:rFonts w:ascii="Times New Roman" w:hAnsi="Times New Roman"/>
          <w:b/>
          <w:bCs/>
          <w:color w:val="000000" w:themeColor="text1"/>
          <w:kern w:val="2"/>
          <w:sz w:val="24"/>
          <w:u w:val="single"/>
        </w:rPr>
        <w:t>12</w:t>
      </w:r>
      <w:r w:rsidR="00A8442A">
        <w:rPr>
          <w:rFonts w:ascii="Times New Roman" w:hAnsi="Times New Roman"/>
          <w:b/>
          <w:bCs/>
          <w:color w:val="000000" w:themeColor="text1"/>
          <w:kern w:val="2"/>
          <w:sz w:val="24"/>
          <w:u w:val="single"/>
        </w:rPr>
        <w:t xml:space="preserve"> miesi</w:t>
      </w:r>
      <w:r w:rsidR="00B2560E">
        <w:rPr>
          <w:rFonts w:ascii="Times New Roman" w:hAnsi="Times New Roman"/>
          <w:b/>
          <w:bCs/>
          <w:color w:val="000000" w:themeColor="text1"/>
          <w:kern w:val="2"/>
          <w:sz w:val="24"/>
          <w:u w:val="single"/>
        </w:rPr>
        <w:t>ę</w:t>
      </w:r>
      <w:r w:rsidR="00A8442A">
        <w:rPr>
          <w:rFonts w:ascii="Times New Roman" w:hAnsi="Times New Roman"/>
          <w:b/>
          <w:bCs/>
          <w:color w:val="000000" w:themeColor="text1"/>
          <w:kern w:val="2"/>
          <w:sz w:val="24"/>
          <w:u w:val="single"/>
        </w:rPr>
        <w:t>c</w:t>
      </w:r>
      <w:r w:rsidR="00C8404F">
        <w:rPr>
          <w:rFonts w:ascii="Times New Roman" w:hAnsi="Times New Roman"/>
          <w:b/>
          <w:bCs/>
          <w:color w:val="000000" w:themeColor="text1"/>
          <w:kern w:val="2"/>
          <w:sz w:val="24"/>
          <w:u w:val="single"/>
        </w:rPr>
        <w:t>y</w:t>
      </w:r>
      <w:r w:rsidR="00A8442A">
        <w:rPr>
          <w:rFonts w:ascii="Times New Roman" w:hAnsi="Times New Roman"/>
          <w:b/>
          <w:bCs/>
          <w:color w:val="000000" w:themeColor="text1"/>
          <w:kern w:val="2"/>
          <w:sz w:val="24"/>
          <w:u w:val="single"/>
        </w:rPr>
        <w:t xml:space="preserve"> </w:t>
      </w:r>
      <w:r w:rsidR="00785A35">
        <w:rPr>
          <w:rFonts w:ascii="Times New Roman" w:hAnsi="Times New Roman"/>
          <w:b/>
          <w:bCs/>
          <w:color w:val="000000" w:themeColor="text1"/>
          <w:kern w:val="2"/>
          <w:sz w:val="24"/>
          <w:u w:val="single"/>
        </w:rPr>
        <w:t>od 01.01.2024 do 31.12.2024 r.</w:t>
      </w:r>
    </w:p>
    <w:p w14:paraId="49C81FBA" w14:textId="77777777" w:rsidR="00953231" w:rsidRDefault="00953231" w:rsidP="003740A7">
      <w:pPr>
        <w:spacing w:line="240" w:lineRule="auto"/>
        <w:ind w:left="425"/>
        <w:rPr>
          <w:rFonts w:ascii="Times New Roman" w:hAnsi="Times New Roman"/>
          <w:bCs/>
          <w:color w:val="000000" w:themeColor="text1"/>
          <w:kern w:val="2"/>
          <w:sz w:val="24"/>
        </w:rPr>
      </w:pPr>
    </w:p>
    <w:p w14:paraId="408F0CCE" w14:textId="77777777" w:rsidR="00B60EF0" w:rsidRPr="006261C4" w:rsidRDefault="00B60EF0" w:rsidP="003740A7">
      <w:pPr>
        <w:spacing w:line="240" w:lineRule="auto"/>
        <w:ind w:left="425"/>
        <w:rPr>
          <w:rFonts w:ascii="Times New Roman" w:hAnsi="Times New Roman"/>
          <w:bCs/>
          <w:color w:val="000000" w:themeColor="text1"/>
          <w:kern w:val="2"/>
          <w:sz w:val="24"/>
        </w:rPr>
      </w:pPr>
    </w:p>
    <w:bookmarkEnd w:id="2"/>
    <w:p w14:paraId="3EC53D3A" w14:textId="77777777" w:rsidR="00844F6B" w:rsidRPr="006261C4" w:rsidRDefault="00844F6B" w:rsidP="00A665DF">
      <w:pPr>
        <w:pStyle w:val="tytu"/>
      </w:pPr>
      <w:r w:rsidRPr="006261C4">
        <w:lastRenderedPageBreak/>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306B0CF9" w14:textId="77777777" w:rsidR="006C69BA" w:rsidRPr="004B1379" w:rsidRDefault="006C69BA" w:rsidP="004B1379">
      <w:pPr>
        <w:pStyle w:val="Akapitzlist"/>
        <w:spacing w:line="240" w:lineRule="auto"/>
        <w:ind w:left="709" w:hanging="142"/>
        <w:rPr>
          <w:rFonts w:ascii="Times New Roman" w:hAnsi="Times New Roman"/>
          <w:sz w:val="24"/>
        </w:rPr>
      </w:pPr>
    </w:p>
    <w:p w14:paraId="4A85AF6F" w14:textId="77777777" w:rsidR="004B1379" w:rsidRDefault="004B1379" w:rsidP="006C69BA">
      <w:pPr>
        <w:pStyle w:val="Akapitzlist"/>
        <w:spacing w:line="240" w:lineRule="auto"/>
        <w:ind w:left="0"/>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6CC6B6AD" w14:textId="77777777" w:rsidR="006C69BA" w:rsidRDefault="006C69BA" w:rsidP="004B1379">
      <w:pPr>
        <w:pStyle w:val="Akapitzlist"/>
        <w:spacing w:line="240" w:lineRule="auto"/>
        <w:ind w:left="709" w:hanging="142"/>
        <w:rPr>
          <w:rFonts w:ascii="Times New Roman" w:hAnsi="Times New Roman"/>
          <w:sz w:val="24"/>
        </w:rPr>
      </w:pPr>
    </w:p>
    <w:p w14:paraId="1E430E70" w14:textId="77777777" w:rsidR="004B1379" w:rsidRPr="004B1379" w:rsidRDefault="004B1379" w:rsidP="006C69BA">
      <w:pPr>
        <w:pStyle w:val="Akapitzlist"/>
        <w:spacing w:line="240" w:lineRule="auto"/>
        <w:ind w:left="0"/>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0C217BF1" w14:textId="150EE753" w:rsid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 xml:space="preserve">Zamawiający uzna, że wykonawca spełnia warunek w/w zakresie jeżeli wykaże, że posiada uprawnienia do wykonywania określonej działalności w zakresie odpowiadającym przedmiotowi zamówienia, tj. licencję na wykonywanie krajowego transportu drogowego w zakresie przewozu osób wydaną na podstawie ustawy z dnia 6 września 2001 r. o transporcie drogowym (Dz. U. z 2021 poz. 919). Licencja musi być ważna przez cały okres wykonywania zamówienia tj. od </w:t>
      </w:r>
      <w:r w:rsidR="006C69BA">
        <w:rPr>
          <w:rFonts w:ascii="Times New Roman" w:hAnsi="Times New Roman"/>
          <w:sz w:val="24"/>
        </w:rPr>
        <w:t>1 stycznia 2024 r. do 31 grudnia 2024 r.</w:t>
      </w:r>
      <w:r>
        <w:rPr>
          <w:rFonts w:ascii="Times New Roman" w:hAnsi="Times New Roman"/>
          <w:sz w:val="24"/>
        </w:rPr>
        <w:t xml:space="preserve"> </w:t>
      </w:r>
      <w:r w:rsidRPr="004B1379">
        <w:rPr>
          <w:rFonts w:ascii="Times New Roman" w:hAnsi="Times New Roman"/>
          <w:sz w:val="24"/>
        </w:rPr>
        <w:t>W przypadku podmiotów wspólnie ubiegających się o udzielenie zamówienia wymóg posiadania w/w uprawnień dotyczy każdego nich.</w:t>
      </w:r>
    </w:p>
    <w:p w14:paraId="26593CBF" w14:textId="77777777" w:rsidR="006C69BA" w:rsidRPr="004B1379" w:rsidRDefault="006C69BA" w:rsidP="006C69BA">
      <w:pPr>
        <w:pStyle w:val="Akapitzlist"/>
        <w:spacing w:line="240" w:lineRule="auto"/>
        <w:ind w:left="567"/>
        <w:rPr>
          <w:rFonts w:ascii="Times New Roman" w:hAnsi="Times New Roman"/>
          <w:sz w:val="24"/>
        </w:rPr>
      </w:pPr>
    </w:p>
    <w:p w14:paraId="7B9C7A8E" w14:textId="77777777" w:rsidR="004B1379" w:rsidRPr="004B1379" w:rsidRDefault="004B1379" w:rsidP="006C69BA">
      <w:pPr>
        <w:pStyle w:val="Akapitzlist"/>
        <w:spacing w:line="240" w:lineRule="auto"/>
        <w:ind w:left="0"/>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D1687A8" w14:textId="1F3D47E2"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Zamawiający wymaga, aby wykonawca posiadał ubezpieczenie od odpowiedzialności cywilnej w prowadzonej działalności związanej z przedmiotem zamówienia, w kwocie nie mniejszej niż wartość podpisanej umowy na realizację niniejszego zamówienia.</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D4634CE" w14:textId="77777777"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W przypadku wspólnego ubiegania się o udzielenie zamówienia przez dwóch lub więcej Wykonawców warunek zostanie uznany za spełniony, jeżeli co najmniej 1 z wykonawców lub wszyscy łącznie wykażą, że spełniają w/w opisany warunek.</w:t>
      </w:r>
    </w:p>
    <w:p w14:paraId="7F130A15" w14:textId="77777777" w:rsidR="006C69BA" w:rsidRDefault="006C69BA" w:rsidP="004B1379">
      <w:pPr>
        <w:pStyle w:val="Akapitzlist"/>
        <w:spacing w:line="240" w:lineRule="auto"/>
        <w:ind w:left="709" w:hanging="142"/>
        <w:rPr>
          <w:rFonts w:ascii="Times New Roman" w:hAnsi="Times New Roman"/>
          <w:sz w:val="24"/>
        </w:rPr>
      </w:pPr>
    </w:p>
    <w:p w14:paraId="6528DB97" w14:textId="427B8F02" w:rsidR="004B1379" w:rsidRPr="004B1379" w:rsidRDefault="004B1379" w:rsidP="006C69BA">
      <w:pPr>
        <w:pStyle w:val="Akapitzlist"/>
        <w:spacing w:line="240" w:lineRule="auto"/>
        <w:ind w:left="0"/>
        <w:rPr>
          <w:rFonts w:ascii="Times New Roman" w:hAnsi="Times New Roman"/>
          <w:sz w:val="24"/>
        </w:rPr>
      </w:pPr>
      <w:r w:rsidRPr="004B1379">
        <w:rPr>
          <w:rFonts w:ascii="Times New Roman" w:hAnsi="Times New Roman"/>
          <w:sz w:val="24"/>
        </w:rPr>
        <w:t>d)</w:t>
      </w:r>
      <w:r w:rsidR="006C69BA">
        <w:rPr>
          <w:rFonts w:ascii="Times New Roman" w:hAnsi="Times New Roman"/>
          <w:sz w:val="24"/>
        </w:rPr>
        <w:tab/>
      </w:r>
      <w:r w:rsidRPr="004B1379">
        <w:rPr>
          <w:rFonts w:ascii="Times New Roman" w:hAnsi="Times New Roman"/>
          <w:sz w:val="24"/>
        </w:rPr>
        <w:t>zdolności technicznej lub zawodowej.</w:t>
      </w:r>
    </w:p>
    <w:p w14:paraId="6ECC4753" w14:textId="5CAC5333" w:rsidR="00DD5435" w:rsidRPr="00DD5435" w:rsidRDefault="004B1379" w:rsidP="00DD5435">
      <w:pPr>
        <w:pStyle w:val="Akapitzlist"/>
        <w:spacing w:line="240" w:lineRule="auto"/>
        <w:ind w:left="709" w:hanging="142"/>
        <w:rPr>
          <w:rFonts w:ascii="Times New Roman" w:hAnsi="Times New Roman"/>
          <w:sz w:val="24"/>
        </w:rPr>
      </w:pPr>
      <w:r w:rsidRPr="004B1379">
        <w:rPr>
          <w:rFonts w:ascii="Times New Roman" w:hAnsi="Times New Roman"/>
          <w:sz w:val="24"/>
        </w:rPr>
        <w:t xml:space="preserve">Zamawiający uzna, że wykonawca spełnia warunek </w:t>
      </w:r>
      <w:r w:rsidR="007F51FD">
        <w:rPr>
          <w:rFonts w:ascii="Times New Roman" w:hAnsi="Times New Roman"/>
          <w:sz w:val="24"/>
        </w:rPr>
        <w:t xml:space="preserve">jeżeli </w:t>
      </w:r>
      <w:r w:rsidR="00DD5435">
        <w:rPr>
          <w:rFonts w:ascii="Times New Roman" w:hAnsi="Times New Roman"/>
          <w:sz w:val="24"/>
        </w:rPr>
        <w:t>Wykonawca będzie w posiadaniu</w:t>
      </w:r>
      <w:r w:rsidR="00DD5435" w:rsidRPr="00DD5435">
        <w:rPr>
          <w:rFonts w:ascii="Times New Roman" w:hAnsi="Times New Roman"/>
          <w:sz w:val="24"/>
        </w:rPr>
        <w:t xml:space="preserve"> </w:t>
      </w:r>
      <w:r w:rsidR="00DD5435">
        <w:rPr>
          <w:rFonts w:ascii="Times New Roman" w:hAnsi="Times New Roman"/>
          <w:sz w:val="24"/>
        </w:rPr>
        <w:t>pojazdów</w:t>
      </w:r>
      <w:r w:rsidR="00DD5435" w:rsidRPr="00DD5435">
        <w:rPr>
          <w:rFonts w:ascii="Times New Roman" w:hAnsi="Times New Roman"/>
          <w:sz w:val="24"/>
        </w:rPr>
        <w:t xml:space="preserve"> dostosowany</w:t>
      </w:r>
      <w:r w:rsidR="00DD5435">
        <w:rPr>
          <w:rFonts w:ascii="Times New Roman" w:hAnsi="Times New Roman"/>
          <w:sz w:val="24"/>
        </w:rPr>
        <w:t>ch</w:t>
      </w:r>
      <w:r w:rsidR="00DD5435" w:rsidRPr="00DD5435">
        <w:rPr>
          <w:rFonts w:ascii="Times New Roman" w:hAnsi="Times New Roman"/>
          <w:sz w:val="24"/>
        </w:rPr>
        <w:t xml:space="preserve"> do przewozu osób niepełnosprawnych, (kopia dowodów rejestracyjnych pojazdów, którymi Wykonawca będzie realizował zamówienie), samochody przeznaczone do przewozu osób niepełnosprawnych muszą być wyposażone w atestowane urządzenie specjalistyczne (winda, podjazdy dla wózków)) – podnośnik umożliwiający zajęcie miejsca osobom poruszającym się na wózku inwalidzkim,</w:t>
      </w:r>
      <w:r w:rsidR="00DD5435">
        <w:rPr>
          <w:rFonts w:ascii="Times New Roman" w:hAnsi="Times New Roman"/>
          <w:sz w:val="24"/>
        </w:rPr>
        <w:t xml:space="preserve"> </w:t>
      </w:r>
      <w:r w:rsidR="00DD5435" w:rsidRPr="00DD5435">
        <w:rPr>
          <w:rFonts w:ascii="Times New Roman" w:hAnsi="Times New Roman"/>
          <w:sz w:val="24"/>
        </w:rPr>
        <w:t xml:space="preserve">samochody muszą w  szczególności posiadać: </w:t>
      </w:r>
    </w:p>
    <w:p w14:paraId="2DD93F8D" w14:textId="77777777" w:rsidR="00DD5435" w:rsidRPr="00DD5435"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 xml:space="preserve">     -  co najmniej dwoje drzwi,</w:t>
      </w:r>
    </w:p>
    <w:p w14:paraId="0267DC91" w14:textId="77777777" w:rsidR="00DD5435" w:rsidRPr="00DD5435"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 xml:space="preserve">     - specjalistyczne oznakowanie wskazujące na przewóz osób niepełnosprawnych, zgodnie z przepisami o rejestracji pojazdów</w:t>
      </w:r>
    </w:p>
    <w:p w14:paraId="65856012" w14:textId="77777777" w:rsidR="00DD5435" w:rsidRPr="00DD5435"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 xml:space="preserve">     - aktualne badania techniczne, dopuszczające pojazd do ruchu drogowego,</w:t>
      </w:r>
    </w:p>
    <w:p w14:paraId="48C371A0" w14:textId="77777777" w:rsidR="00DD5435" w:rsidRPr="00DD5435"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 xml:space="preserve">     - fotele wyposażone w bezwładnościowe biodrowe pasy bezpieczeństwa,</w:t>
      </w:r>
    </w:p>
    <w:p w14:paraId="0CEAE4DD" w14:textId="77777777" w:rsidR="00DD5435" w:rsidRPr="00DD5435"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 xml:space="preserve">    - z ogrzewaniem przestrzeni pasażerskiej</w:t>
      </w:r>
    </w:p>
    <w:p w14:paraId="6B7D24E4" w14:textId="682AD4EC" w:rsidR="004B1379" w:rsidRPr="004B1379"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Wykonawca wykaże, że dysponuje dopuszczonym do ruchu przynajmniej jednym pojazdem do przewozu osób o liczbie miejsc umożliwiających przewóz 9</w:t>
      </w:r>
      <w:r>
        <w:rPr>
          <w:rFonts w:ascii="Times New Roman" w:hAnsi="Times New Roman"/>
          <w:sz w:val="24"/>
        </w:rPr>
        <w:t xml:space="preserve"> </w:t>
      </w:r>
      <w:r w:rsidRPr="00DD5435">
        <w:rPr>
          <w:rFonts w:ascii="Times New Roman" w:hAnsi="Times New Roman"/>
          <w:sz w:val="24"/>
        </w:rPr>
        <w:t>osób</w:t>
      </w:r>
      <w:r>
        <w:rPr>
          <w:rFonts w:ascii="Times New Roman" w:hAnsi="Times New Roman"/>
          <w:sz w:val="24"/>
        </w:rPr>
        <w:t>.</w:t>
      </w:r>
    </w:p>
    <w:p w14:paraId="50FC5605"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xml:space="preserve">W przypadku wspólnego ubiegania się o udzielenie zamówienia przez dwóch lub więcej Wykonawców, warunek zostanie uznany za spełniony, jeżeli co najmniej 1 z </w:t>
      </w:r>
      <w:r w:rsidRPr="004B1379">
        <w:rPr>
          <w:rFonts w:ascii="Times New Roman" w:hAnsi="Times New Roman"/>
          <w:sz w:val="24"/>
        </w:rPr>
        <w:lastRenderedPageBreak/>
        <w:t>wykonawców, wszyscy lub kilku łącznie wykażą, że spełniają warunki określone w niniejszym punkcie.</w:t>
      </w:r>
    </w:p>
    <w:p w14:paraId="7B7CEA76"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W/w pojazdy muszą posiadać</w:t>
      </w:r>
    </w:p>
    <w:p w14:paraId="023B993F"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Wymagane prawem aktualne badania techniczne,</w:t>
      </w:r>
    </w:p>
    <w:p w14:paraId="4372BA69"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ubezpieczenie komunikacyjne od odpowiedzialności cywilnej (OC) oraz od następstw nieszczęśliwych wypadków.</w:t>
      </w:r>
    </w:p>
    <w:p w14:paraId="236634A7"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Przedmiotowe dokumenty Wykonawca będzie zobowiązany przedstawić w każdym czasie na wezwanie Zamawiającego.</w:t>
      </w:r>
    </w:p>
    <w:p w14:paraId="22FEA15E" w14:textId="77777777" w:rsidR="004B1379" w:rsidRPr="004B1379" w:rsidRDefault="004B1379" w:rsidP="004B1379">
      <w:pPr>
        <w:pStyle w:val="Akapitzlist"/>
        <w:spacing w:line="240" w:lineRule="auto"/>
        <w:ind w:left="709" w:hanging="142"/>
        <w:rPr>
          <w:rFonts w:ascii="Times New Roman" w:hAnsi="Times New Roman"/>
          <w:sz w:val="24"/>
        </w:rPr>
      </w:pPr>
    </w:p>
    <w:p w14:paraId="1D815D8E" w14:textId="66C2CC01" w:rsidR="004B1379" w:rsidRPr="004B1379" w:rsidRDefault="00A9487F" w:rsidP="004B1379">
      <w:pPr>
        <w:pStyle w:val="Akapitzlist"/>
        <w:spacing w:line="240" w:lineRule="auto"/>
        <w:ind w:left="709" w:hanging="142"/>
        <w:rPr>
          <w:rFonts w:ascii="Times New Roman" w:hAnsi="Times New Roman"/>
          <w:sz w:val="24"/>
        </w:rPr>
      </w:pPr>
      <w:r>
        <w:rPr>
          <w:rFonts w:ascii="Times New Roman" w:hAnsi="Times New Roman"/>
          <w:sz w:val="24"/>
        </w:rPr>
        <w:t>e</w:t>
      </w:r>
      <w:r w:rsidR="004B1379" w:rsidRPr="004B1379">
        <w:rPr>
          <w:rFonts w:ascii="Times New Roman" w:hAnsi="Times New Roman"/>
          <w:sz w:val="24"/>
        </w:rPr>
        <w:t>) Dysponuje:</w:t>
      </w:r>
    </w:p>
    <w:p w14:paraId="06EED23A" w14:textId="77777777" w:rsidR="004B1379" w:rsidRPr="004B1379" w:rsidRDefault="004B1379" w:rsidP="004B1379">
      <w:pPr>
        <w:pStyle w:val="Akapitzlist"/>
        <w:spacing w:line="240" w:lineRule="auto"/>
        <w:ind w:left="709" w:hanging="142"/>
        <w:rPr>
          <w:rFonts w:ascii="Times New Roman" w:hAnsi="Times New Roman"/>
          <w:sz w:val="24"/>
        </w:rPr>
      </w:pPr>
    </w:p>
    <w:p w14:paraId="4311E630" w14:textId="77777777" w:rsidR="00DD5435" w:rsidRPr="00DD5435"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Wykonawca wykaże, że dysponuje lub będzie dysponować przy realizacji zadania na trasie:</w:t>
      </w:r>
    </w:p>
    <w:p w14:paraId="20B89A7A" w14:textId="0D1F43AC" w:rsidR="00DD5435" w:rsidRPr="00DD5435"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 xml:space="preserve">- co najmniej jedną osoba kierowcy, posiadającego stosowną licencje, ukończony kurs I pomocy, ukończone szkolenie na temat terapii osób z autyzmem i osób z głębokim upośledzeniem umysłowym. </w:t>
      </w:r>
    </w:p>
    <w:p w14:paraId="0FD1B53C" w14:textId="0EE4AADE" w:rsidR="00DD5435" w:rsidRDefault="00DD5435" w:rsidP="00DD5435">
      <w:pPr>
        <w:pStyle w:val="Akapitzlist"/>
        <w:spacing w:line="240" w:lineRule="auto"/>
        <w:ind w:left="709" w:hanging="142"/>
        <w:rPr>
          <w:rFonts w:ascii="Times New Roman" w:hAnsi="Times New Roman"/>
          <w:sz w:val="24"/>
        </w:rPr>
      </w:pPr>
      <w:r w:rsidRPr="00DD5435">
        <w:rPr>
          <w:rFonts w:ascii="Times New Roman" w:hAnsi="Times New Roman"/>
          <w:sz w:val="24"/>
        </w:rPr>
        <w:t>- co najmniej 1 osobę, opiekuna, zatrudnionego na umowę o pracę, posiadającego ukończony kurs I pomocy, ukończone szkolenie na temat terapii osób z autyzmem i osób z głębokim upośledzeniem umysłowym</w:t>
      </w:r>
      <w:r w:rsidR="00B2560E">
        <w:rPr>
          <w:rFonts w:ascii="Times New Roman" w:hAnsi="Times New Roman"/>
          <w:sz w:val="24"/>
        </w:rPr>
        <w:t>.</w:t>
      </w:r>
      <w:r w:rsidRPr="00DD5435">
        <w:rPr>
          <w:rFonts w:ascii="Times New Roman" w:hAnsi="Times New Roman"/>
          <w:sz w:val="24"/>
        </w:rPr>
        <w:t xml:space="preserve"> </w:t>
      </w:r>
    </w:p>
    <w:p w14:paraId="1303B30B" w14:textId="6E9B333B" w:rsidR="004B1379" w:rsidRPr="004B1379" w:rsidRDefault="00DD5435" w:rsidP="00DD5435">
      <w:pPr>
        <w:pStyle w:val="Akapitzlist"/>
        <w:spacing w:line="240" w:lineRule="auto"/>
        <w:ind w:left="709" w:hanging="142"/>
        <w:rPr>
          <w:rFonts w:ascii="Times New Roman" w:hAnsi="Times New Roman"/>
          <w:sz w:val="24"/>
        </w:rPr>
      </w:pPr>
      <w:r>
        <w:rPr>
          <w:rFonts w:ascii="Times New Roman" w:hAnsi="Times New Roman"/>
          <w:sz w:val="24"/>
        </w:rPr>
        <w:t>K</w:t>
      </w:r>
      <w:r w:rsidR="004B1379" w:rsidRPr="004B1379">
        <w:rPr>
          <w:rFonts w:ascii="Times New Roman" w:hAnsi="Times New Roman"/>
          <w:sz w:val="24"/>
        </w:rPr>
        <w:t>ierowc</w:t>
      </w:r>
      <w:r>
        <w:rPr>
          <w:rFonts w:ascii="Times New Roman" w:hAnsi="Times New Roman"/>
          <w:sz w:val="24"/>
        </w:rPr>
        <w:t xml:space="preserve">a musi spełniać wymagania </w:t>
      </w:r>
      <w:r w:rsidR="004B1379" w:rsidRPr="004B1379">
        <w:rPr>
          <w:rFonts w:ascii="Times New Roman" w:hAnsi="Times New Roman"/>
          <w:sz w:val="24"/>
        </w:rPr>
        <w:t>określone w przepisach ustawy z dnia 6 września 2001 r. o transporcie drogowym (Dz. U. z 2021 poz. 919) oraz ustawy z dnia 20 czerwca 1997 r.– Prawo o ruchu drogowym (Dz. U. z 2021 poz. 450), określającymi wymagania w stosunku do kierowców, w szczególności posiadającymi stosowne uprawnienia do kierowania pojazdami, badania przeprowadzone przez lekarza uprawnionego do badania osób kierujących pojazdami oraz psychologa uprawnionego do badań psychologicznych i psychotechnicznych, a także aktualne przeszkolenie w zakresie bhp i ppoż.</w:t>
      </w:r>
    </w:p>
    <w:p w14:paraId="0FF87AC6" w14:textId="77777777" w:rsidR="004B1379" w:rsidRPr="004B1379" w:rsidRDefault="004B1379" w:rsidP="004B1379">
      <w:pPr>
        <w:pStyle w:val="Akapitzlist"/>
        <w:spacing w:line="240" w:lineRule="auto"/>
        <w:ind w:left="709" w:hanging="142"/>
        <w:rPr>
          <w:rFonts w:ascii="Times New Roman" w:hAnsi="Times New Roman"/>
          <w:sz w:val="24"/>
        </w:rPr>
      </w:pPr>
    </w:p>
    <w:p w14:paraId="072FFA10" w14:textId="53094336" w:rsidR="00931F48" w:rsidRDefault="004B1379" w:rsidP="004B1379">
      <w:pPr>
        <w:pStyle w:val="Akapitzlist"/>
        <w:spacing w:line="240" w:lineRule="auto"/>
        <w:ind w:left="709" w:hanging="142"/>
        <w:rPr>
          <w:rFonts w:ascii="Times New Roman" w:hAnsi="Times New Roman"/>
          <w:color w:val="000000" w:themeColor="text1"/>
          <w:sz w:val="24"/>
        </w:rPr>
      </w:pPr>
      <w:r w:rsidRPr="004B1379">
        <w:rPr>
          <w:rFonts w:ascii="Times New Roman" w:hAnsi="Times New Roman"/>
          <w:sz w:val="24"/>
        </w:rPr>
        <w:t>W przypadku wspólnego ubiegania się o udzielenie zamówienia przez dwóch lub więcej Wykonawców, warunek zostanie uznany za spełniony, jeżeli co najmniej 1 z wykonawców, wszyscy lub kilku łącznie wykażą, że spełniają warunki określone w niniejszym punkcie.</w:t>
      </w:r>
    </w:p>
    <w:p w14:paraId="3983ECC4" w14:textId="77777777" w:rsidR="00953231" w:rsidRDefault="00953231"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3" w:name="mip51080593"/>
      <w:bookmarkEnd w:id="3"/>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lastRenderedPageBreak/>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4" w:name="mip51080594"/>
      <w:bookmarkEnd w:id="4"/>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5" w:name="mip51080595"/>
      <w:bookmarkEnd w:id="5"/>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6" w:name="mip51080596"/>
      <w:bookmarkEnd w:id="6"/>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7" w:name="mip51080597"/>
      <w:bookmarkEnd w:id="7"/>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8" w:name="mip51080598"/>
      <w:bookmarkEnd w:id="8"/>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w:t>
      </w:r>
      <w:r w:rsidRPr="006261C4">
        <w:rPr>
          <w:rFonts w:ascii="Times New Roman" w:hAnsi="Times New Roman"/>
          <w:sz w:val="24"/>
        </w:rPr>
        <w:lastRenderedPageBreak/>
        <w:t xml:space="preserve">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953231"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7FB3B5F0" w14:textId="77777777" w:rsidR="00953231" w:rsidRPr="006261C4"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7F4589E5"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47187F">
        <w:rPr>
          <w:rFonts w:ascii="Times New Roman" w:hAnsi="Times New Roman"/>
          <w:sz w:val="24"/>
          <w:u w:val="single"/>
        </w:rPr>
        <w:t>lipca</w:t>
      </w:r>
      <w:r w:rsidR="009828C9" w:rsidRPr="009828C9">
        <w:rPr>
          <w:rFonts w:ascii="Times New Roman" w:hAnsi="Times New Roman"/>
          <w:sz w:val="24"/>
          <w:u w:val="single"/>
        </w:rPr>
        <w:t xml:space="preserve"> 2023 r. wynosi </w:t>
      </w:r>
      <w:r w:rsidR="009828C9" w:rsidRPr="009828C9">
        <w:rPr>
          <w:rFonts w:ascii="Times New Roman" w:hAnsi="Times New Roman"/>
          <w:b/>
          <w:bCs/>
          <w:sz w:val="24"/>
          <w:u w:val="single"/>
        </w:rPr>
        <w:t>2</w:t>
      </w:r>
      <w:r w:rsidR="0047187F">
        <w:rPr>
          <w:rFonts w:ascii="Times New Roman" w:hAnsi="Times New Roman"/>
          <w:b/>
          <w:bCs/>
          <w:sz w:val="24"/>
          <w:u w:val="single"/>
        </w:rPr>
        <w:t>3</w:t>
      </w:r>
      <w:r w:rsidR="009828C9" w:rsidRPr="009828C9">
        <w:rPr>
          <w:rFonts w:ascii="Times New Roman" w:hAnsi="Times New Roman"/>
          <w:b/>
          <w:bCs/>
          <w:sz w:val="24"/>
          <w:u w:val="single"/>
        </w:rPr>
        <w:t>,</w:t>
      </w:r>
      <w:r w:rsidR="0047187F">
        <w:rPr>
          <w:rFonts w:ascii="Times New Roman" w:hAnsi="Times New Roman"/>
          <w:b/>
          <w:bCs/>
          <w:sz w:val="24"/>
          <w:u w:val="single"/>
        </w:rPr>
        <w:t>5</w:t>
      </w:r>
      <w:r w:rsidR="009828C9" w:rsidRPr="009828C9">
        <w:rPr>
          <w:rFonts w:ascii="Times New Roman" w:hAnsi="Times New Roman"/>
          <w:b/>
          <w:bCs/>
          <w:sz w:val="24"/>
          <w:u w:val="single"/>
        </w:rPr>
        <w:t>0 zł</w:t>
      </w:r>
    </w:p>
    <w:p w14:paraId="110F0CEB" w14:textId="77777777" w:rsidR="0095412B" w:rsidRDefault="00C71B44" w:rsidP="00EF2B36">
      <w:pPr>
        <w:pStyle w:val="Akapitzlist"/>
        <w:numPr>
          <w:ilvl w:val="1"/>
          <w:numId w:val="23"/>
        </w:numPr>
        <w:spacing w:line="240" w:lineRule="auto"/>
        <w:ind w:left="851" w:hanging="425"/>
        <w:rPr>
          <w:rFonts w:ascii="Times New Roman" w:hAnsi="Times New Roman"/>
          <w:sz w:val="24"/>
          <w:lang w:eastAsia="pl-PL"/>
        </w:rPr>
      </w:pPr>
      <w:r w:rsidRPr="0095412B">
        <w:rPr>
          <w:rFonts w:ascii="Times New Roman" w:hAnsi="Times New Roman"/>
          <w:sz w:val="24"/>
        </w:rPr>
        <w:t xml:space="preserve">Zamawiający </w:t>
      </w:r>
      <w:r w:rsidR="00F27BD0" w:rsidRPr="0095412B">
        <w:rPr>
          <w:rFonts w:ascii="Times New Roman" w:hAnsi="Times New Roman"/>
          <w:b/>
          <w:sz w:val="24"/>
        </w:rPr>
        <w:t>wezwie wykonawcę</w:t>
      </w:r>
      <w:r w:rsidR="00F27BD0" w:rsidRPr="0095412B">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95412B" w:rsidRPr="0095412B">
        <w:rPr>
          <w:rFonts w:ascii="Times New Roman" w:hAnsi="Times New Roman"/>
          <w:sz w:val="24"/>
        </w:rPr>
        <w:t xml:space="preserve"> </w:t>
      </w:r>
      <w:r w:rsidR="0095412B">
        <w:rPr>
          <w:rFonts w:ascii="Times New Roman" w:hAnsi="Times New Roman"/>
          <w:sz w:val="24"/>
        </w:rPr>
        <w:t>s</w:t>
      </w:r>
      <w:r w:rsidR="0095412B" w:rsidRPr="0095412B">
        <w:rPr>
          <w:rFonts w:ascii="Times New Roman" w:hAnsi="Times New Roman"/>
          <w:sz w:val="24"/>
          <w:lang w:eastAsia="pl-PL"/>
        </w:rPr>
        <w:t>pełnienie warunków udziału w postępowaniu</w:t>
      </w:r>
      <w:r w:rsidR="0095412B">
        <w:rPr>
          <w:rFonts w:ascii="Times New Roman" w:hAnsi="Times New Roman"/>
          <w:sz w:val="24"/>
          <w:lang w:eastAsia="pl-PL"/>
        </w:rPr>
        <w:t>:</w:t>
      </w:r>
    </w:p>
    <w:p w14:paraId="74DBE716" w14:textId="5A67D2F5" w:rsidR="0095412B" w:rsidRPr="00B2560E" w:rsidRDefault="0095412B" w:rsidP="001341F5">
      <w:pPr>
        <w:pStyle w:val="Akapitzlist"/>
        <w:numPr>
          <w:ilvl w:val="0"/>
          <w:numId w:val="47"/>
        </w:numPr>
        <w:spacing w:line="240" w:lineRule="auto"/>
        <w:rPr>
          <w:rFonts w:ascii="Times New Roman" w:hAnsi="Times New Roman"/>
          <w:sz w:val="24"/>
          <w:lang w:eastAsia="pl-PL"/>
        </w:rPr>
      </w:pPr>
      <w:bookmarkStart w:id="9" w:name="_Hlk151541085"/>
      <w:r w:rsidRPr="00B2560E">
        <w:rPr>
          <w:rFonts w:ascii="Times New Roman" w:hAnsi="Times New Roman"/>
          <w:sz w:val="24"/>
          <w:lang w:eastAsia="pl-PL"/>
        </w:rPr>
        <w:t xml:space="preserve">Przedłoży uprawnienia do wykonywania określonej działalności w zakresie odpowiadającym przedmiotowi zamówienia, tj. licencję na wykonywanie krajowego transportu drogowego w zakresie przewozu osób wydaną na podstawie ustawy z dnia 6 września 2001 r. o transporcie drogowym (Dz. U. z 2021 poz. 919). </w:t>
      </w:r>
    </w:p>
    <w:p w14:paraId="427825E5" w14:textId="257016E4" w:rsidR="0095412B" w:rsidRPr="00B2560E" w:rsidRDefault="00B2560E" w:rsidP="00B2560E">
      <w:pPr>
        <w:pStyle w:val="Akapitzlist"/>
        <w:numPr>
          <w:ilvl w:val="0"/>
          <w:numId w:val="47"/>
        </w:numPr>
        <w:spacing w:line="240" w:lineRule="auto"/>
        <w:rPr>
          <w:rFonts w:ascii="Times New Roman" w:hAnsi="Times New Roman"/>
          <w:sz w:val="24"/>
          <w:lang w:eastAsia="pl-PL"/>
        </w:rPr>
      </w:pPr>
      <w:r>
        <w:rPr>
          <w:rFonts w:ascii="Times New Roman" w:hAnsi="Times New Roman"/>
          <w:sz w:val="24"/>
          <w:lang w:eastAsia="pl-PL"/>
        </w:rPr>
        <w:t xml:space="preserve">Przełoży wykaz pojazdów </w:t>
      </w:r>
      <w:r w:rsidR="0095412B" w:rsidRPr="0095412B">
        <w:rPr>
          <w:rFonts w:ascii="Times New Roman" w:hAnsi="Times New Roman"/>
          <w:sz w:val="24"/>
          <w:lang w:eastAsia="pl-PL"/>
        </w:rPr>
        <w:t>dostosowanych do przewozu osób niepełnosprawnych, (kopia dowodów rejestracyjnych pojazdów,</w:t>
      </w:r>
      <w:r>
        <w:rPr>
          <w:rFonts w:ascii="Times New Roman" w:hAnsi="Times New Roman"/>
          <w:sz w:val="24"/>
          <w:lang w:eastAsia="pl-PL"/>
        </w:rPr>
        <w:t xml:space="preserve"> aktualne badania techniczne, ubezpieczenie OC</w:t>
      </w:r>
      <w:r w:rsidR="0095412B" w:rsidRPr="0095412B">
        <w:rPr>
          <w:rFonts w:ascii="Times New Roman" w:hAnsi="Times New Roman"/>
          <w:sz w:val="24"/>
          <w:lang w:eastAsia="pl-PL"/>
        </w:rPr>
        <w:t xml:space="preserve"> którymi Wykonawca będzie realizował zamówienie), samochody przeznaczone do przewozu osób niepełnosprawnych muszą być wyposażone w atestowane urządzenie specjalistyczne (winda, podjazdy dla wózków) – podnośnik umożliwiający zajęcie miejsca osobom poruszającym się na wózku inwalidzkim, </w:t>
      </w:r>
    </w:p>
    <w:p w14:paraId="796F79A1" w14:textId="16032A34" w:rsidR="0095412B" w:rsidRPr="00B2560E" w:rsidRDefault="0095412B" w:rsidP="00AD643D">
      <w:pPr>
        <w:pStyle w:val="Akapitzlist"/>
        <w:numPr>
          <w:ilvl w:val="0"/>
          <w:numId w:val="47"/>
        </w:numPr>
        <w:spacing w:line="240" w:lineRule="auto"/>
        <w:rPr>
          <w:rFonts w:ascii="Times New Roman" w:hAnsi="Times New Roman"/>
          <w:sz w:val="24"/>
          <w:lang w:eastAsia="pl-PL"/>
        </w:rPr>
      </w:pPr>
      <w:r w:rsidRPr="00B2560E">
        <w:rPr>
          <w:rFonts w:ascii="Times New Roman" w:hAnsi="Times New Roman"/>
          <w:sz w:val="24"/>
          <w:lang w:eastAsia="pl-PL"/>
        </w:rPr>
        <w:t>Wykonawca wykaże, że dysponuje lub będzie dysponować przy realizacji zadania na trasie: co najmniej jedn</w:t>
      </w:r>
      <w:r w:rsidR="00B2560E">
        <w:rPr>
          <w:rFonts w:ascii="Times New Roman" w:hAnsi="Times New Roman"/>
          <w:sz w:val="24"/>
          <w:lang w:eastAsia="pl-PL"/>
        </w:rPr>
        <w:t xml:space="preserve">ą </w:t>
      </w:r>
      <w:r w:rsidRPr="00B2560E">
        <w:rPr>
          <w:rFonts w:ascii="Times New Roman" w:hAnsi="Times New Roman"/>
          <w:sz w:val="24"/>
          <w:lang w:eastAsia="pl-PL"/>
        </w:rPr>
        <w:t>osob</w:t>
      </w:r>
      <w:r w:rsidR="00B2560E">
        <w:rPr>
          <w:rFonts w:ascii="Times New Roman" w:hAnsi="Times New Roman"/>
          <w:sz w:val="24"/>
          <w:lang w:eastAsia="pl-PL"/>
        </w:rPr>
        <w:t>ą</w:t>
      </w:r>
      <w:r w:rsidRPr="00B2560E">
        <w:rPr>
          <w:rFonts w:ascii="Times New Roman" w:hAnsi="Times New Roman"/>
          <w:sz w:val="24"/>
          <w:lang w:eastAsia="pl-PL"/>
        </w:rPr>
        <w:t xml:space="preserve"> kierowcy, </w:t>
      </w:r>
      <w:r w:rsidR="00B2560E">
        <w:rPr>
          <w:rFonts w:ascii="Times New Roman" w:hAnsi="Times New Roman"/>
          <w:sz w:val="24"/>
          <w:lang w:eastAsia="pl-PL"/>
        </w:rPr>
        <w:t xml:space="preserve">która będzie posiadać </w:t>
      </w:r>
      <w:r w:rsidRPr="00B2560E">
        <w:rPr>
          <w:rFonts w:ascii="Times New Roman" w:hAnsi="Times New Roman"/>
          <w:sz w:val="24"/>
          <w:lang w:eastAsia="pl-PL"/>
        </w:rPr>
        <w:t>ukończony kurs I pomocy, ukończone szkolenie na temat terapii osób z autyzmem i osób z</w:t>
      </w:r>
      <w:r w:rsidR="00B2560E">
        <w:rPr>
          <w:rFonts w:ascii="Times New Roman" w:hAnsi="Times New Roman"/>
          <w:sz w:val="24"/>
          <w:lang w:eastAsia="pl-PL"/>
        </w:rPr>
        <w:t> </w:t>
      </w:r>
      <w:r w:rsidRPr="00B2560E">
        <w:rPr>
          <w:rFonts w:ascii="Times New Roman" w:hAnsi="Times New Roman"/>
          <w:sz w:val="24"/>
          <w:lang w:eastAsia="pl-PL"/>
        </w:rPr>
        <w:t>głębokim upośledzeniem umysłowym</w:t>
      </w:r>
      <w:r w:rsidR="00B2560E">
        <w:rPr>
          <w:rFonts w:ascii="Times New Roman" w:hAnsi="Times New Roman"/>
          <w:sz w:val="24"/>
          <w:lang w:eastAsia="pl-PL"/>
        </w:rPr>
        <w:t>;</w:t>
      </w:r>
    </w:p>
    <w:p w14:paraId="449A02CF" w14:textId="6B24CAA8" w:rsidR="0095412B" w:rsidRPr="0095412B" w:rsidRDefault="0095412B" w:rsidP="0095412B">
      <w:pPr>
        <w:pStyle w:val="Akapitzlist"/>
        <w:numPr>
          <w:ilvl w:val="0"/>
          <w:numId w:val="47"/>
        </w:numPr>
        <w:spacing w:line="240" w:lineRule="auto"/>
        <w:rPr>
          <w:rFonts w:ascii="Times New Roman" w:hAnsi="Times New Roman"/>
          <w:sz w:val="24"/>
          <w:lang w:eastAsia="pl-PL"/>
        </w:rPr>
      </w:pPr>
      <w:r w:rsidRPr="0095412B">
        <w:rPr>
          <w:rFonts w:ascii="Times New Roman" w:hAnsi="Times New Roman"/>
          <w:sz w:val="24"/>
          <w:lang w:eastAsia="pl-PL"/>
        </w:rPr>
        <w:t>- co najmniej 1 osobę, opiekuna, zatrudnionego na umowę o pracę, posiadającego ukończony kurs I pomocy, ukończone szkolenie na temat terapii osób z autyzmem i osób z głębokim upośledzeniem umysłowym</w:t>
      </w:r>
      <w:r w:rsidR="00B2560E">
        <w:rPr>
          <w:rFonts w:ascii="Times New Roman" w:hAnsi="Times New Roman"/>
          <w:sz w:val="24"/>
          <w:lang w:eastAsia="pl-PL"/>
        </w:rPr>
        <w:t>.</w:t>
      </w:r>
    </w:p>
    <w:bookmarkEnd w:id="9"/>
    <w:p w14:paraId="255A44E9" w14:textId="77777777" w:rsidR="00F27BD0" w:rsidRPr="006261C4" w:rsidRDefault="00F27BD0">
      <w:pPr>
        <w:pStyle w:val="Akapitzlist"/>
        <w:numPr>
          <w:ilvl w:val="1"/>
          <w:numId w:val="23"/>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lastRenderedPageBreak/>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314AFD7B" w14:textId="01249DA2" w:rsidR="006B4320" w:rsidRPr="000245C7" w:rsidRDefault="0006773D" w:rsidP="000245C7">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pPr>
        <w:pStyle w:val="Akapitzlist"/>
        <w:numPr>
          <w:ilvl w:val="0"/>
          <w:numId w:val="2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pPr>
        <w:pStyle w:val="Bezodstpw"/>
        <w:numPr>
          <w:ilvl w:val="1"/>
          <w:numId w:val="23"/>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96CA6FB" w14:textId="77777777" w:rsidR="00953231" w:rsidRPr="00D137AD" w:rsidRDefault="00953231"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lastRenderedPageBreak/>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77777777"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14:paraId="1D5A11DA" w14:textId="77777777" w:rsidR="00953231" w:rsidRPr="006261C4"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467D2626" w14:textId="006BEA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43</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29</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135, e-mail: przetarg@dukla.pl</w:t>
      </w:r>
    </w:p>
    <w:p w14:paraId="4A2D5BD1" w14:textId="77777777"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5B513484" w14:textId="77777777" w:rsidR="00B814D5" w:rsidRPr="00EE779B" w:rsidRDefault="00B814D5" w:rsidP="00EE779B">
      <w:pPr>
        <w:autoSpaceDE w:val="0"/>
        <w:autoSpaceDN w:val="0"/>
        <w:adjustRightInd w:val="0"/>
        <w:spacing w:line="240" w:lineRule="auto"/>
        <w:rPr>
          <w:rFonts w:ascii="Times New Roman" w:eastAsiaTheme="minorHAnsi" w:hAnsi="Times New Roman"/>
          <w:color w:val="000000"/>
          <w:sz w:val="24"/>
        </w:rPr>
      </w:pPr>
    </w:p>
    <w:p w14:paraId="6F5C43DE" w14:textId="71C14D20" w:rsidR="001B1EC8" w:rsidRDefault="00B814D5" w:rsidP="00EE779B">
      <w:pPr>
        <w:autoSpaceDE w:val="0"/>
        <w:autoSpaceDN w:val="0"/>
        <w:adjustRightInd w:val="0"/>
        <w:spacing w:line="240" w:lineRule="auto"/>
      </w:pPr>
      <w:hyperlink r:id="rId11" w:history="1">
        <w:r w:rsidRPr="008F4D14">
          <w:rPr>
            <w:rStyle w:val="Hipercze"/>
          </w:rPr>
          <w:t>https://ezamowienia.gov.pl/mp-client/tenders/ocds-148610-c7dc7186-8917-11ee-b55a-a22b2d7f700e</w:t>
        </w:r>
      </w:hyperlink>
    </w:p>
    <w:p w14:paraId="7B71C1A7" w14:textId="77777777" w:rsidR="00B814D5" w:rsidRDefault="00B814D5" w:rsidP="00EE779B">
      <w:pPr>
        <w:autoSpaceDE w:val="0"/>
        <w:autoSpaceDN w:val="0"/>
        <w:adjustRightInd w:val="0"/>
        <w:spacing w:line="240" w:lineRule="auto"/>
      </w:pPr>
    </w:p>
    <w:p w14:paraId="27B3BF41" w14:textId="2AA3F78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5E101102" w14:textId="77777777" w:rsidR="00B814D5" w:rsidRDefault="00B814D5" w:rsidP="00EE779B">
      <w:pPr>
        <w:autoSpaceDE w:val="0"/>
        <w:autoSpaceDN w:val="0"/>
        <w:adjustRightInd w:val="0"/>
        <w:spacing w:after="66" w:line="240" w:lineRule="auto"/>
        <w:rPr>
          <w:rFonts w:ascii="Times New Roman" w:hAnsi="Times New Roman"/>
          <w:b/>
          <w:bCs/>
          <w:sz w:val="24"/>
        </w:rPr>
      </w:pPr>
      <w:r w:rsidRPr="00B814D5">
        <w:rPr>
          <w:rFonts w:ascii="Times New Roman" w:hAnsi="Times New Roman"/>
          <w:b/>
          <w:bCs/>
          <w:sz w:val="24"/>
        </w:rPr>
        <w:t>ocds-148610-c7dc7186-8917-11ee-b55a-a22b2d7f700e</w:t>
      </w:r>
    </w:p>
    <w:p w14:paraId="3FDDD0BF" w14:textId="77777777" w:rsidR="00B814D5" w:rsidRPr="00B814D5" w:rsidRDefault="00B814D5" w:rsidP="00EE779B">
      <w:pPr>
        <w:autoSpaceDE w:val="0"/>
        <w:autoSpaceDN w:val="0"/>
        <w:adjustRightInd w:val="0"/>
        <w:spacing w:after="66" w:line="240" w:lineRule="auto"/>
        <w:rPr>
          <w:rFonts w:ascii="Times New Roman" w:hAnsi="Times New Roman"/>
          <w:b/>
          <w:bCs/>
          <w:sz w:val="24"/>
        </w:rPr>
      </w:pPr>
    </w:p>
    <w:p w14:paraId="43299DD7" w14:textId="672052A9"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77777777"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0B1F60DB" w14:textId="77777777" w:rsidR="00953231" w:rsidRPr="00EE779B" w:rsidRDefault="00953231"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ofertą6.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lastRenderedPageBreak/>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osobistym10,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zaufanym11 lub podpisem osobistym12.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22A9E834"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B2560E">
        <w:rPr>
          <w:rFonts w:ascii="Times New Roman" w:hAnsi="Times New Roman"/>
          <w:sz w:val="24"/>
        </w:rPr>
        <w:t>01 stycznia</w:t>
      </w:r>
      <w:r w:rsidRPr="00A812BB">
        <w:rPr>
          <w:rFonts w:ascii="Times New Roman" w:hAnsi="Times New Roman"/>
          <w:sz w:val="24"/>
        </w:rPr>
        <w:t xml:space="preserve"> </w:t>
      </w:r>
      <w:r w:rsidRPr="00037AE5">
        <w:rPr>
          <w:rFonts w:ascii="Times New Roman" w:hAnsi="Times New Roman"/>
          <w:sz w:val="24"/>
        </w:rPr>
        <w:t>202</w:t>
      </w:r>
      <w:r w:rsidR="00B2560E">
        <w:rPr>
          <w:rFonts w:ascii="Times New Roman" w:hAnsi="Times New Roman"/>
          <w:sz w:val="24"/>
        </w:rPr>
        <w:t>4</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w:t>
      </w:r>
      <w:r w:rsidRPr="006261C4">
        <w:rPr>
          <w:rFonts w:ascii="Times New Roman" w:eastAsiaTheme="minorHAnsi" w:hAnsi="Times New Roman"/>
          <w:sz w:val="24"/>
        </w:rPr>
        <w:lastRenderedPageBreak/>
        <w:t xml:space="preserve">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Default="00953231" w:rsidP="00953231">
      <w:pPr>
        <w:pStyle w:val="Akapitzlist"/>
        <w:spacing w:line="240" w:lineRule="auto"/>
        <w:ind w:left="851"/>
        <w:rPr>
          <w:rFonts w:ascii="Times New Roman" w:hAnsi="Times New Roman"/>
          <w:sz w:val="24"/>
        </w:rPr>
      </w:pPr>
    </w:p>
    <w:p w14:paraId="118B3C28" w14:textId="77777777" w:rsidR="00DF541D" w:rsidRPr="006261C4" w:rsidRDefault="00DF541D"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7777777"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osobistym.1</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25DB86C"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o szczególnych rozwiązaniach w zakresie przeciwdziałania wspieraniu agresji na 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Załącznik nr 8 SWZ.</w:t>
      </w:r>
    </w:p>
    <w:p w14:paraId="3BD15E63"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F72A4F">
        <w:rPr>
          <w:rFonts w:ascii="Times New Roman" w:hAnsi="Times New Roman"/>
          <w:b/>
          <w:sz w:val="24"/>
        </w:rPr>
        <w:t xml:space="preserve">          </w:t>
      </w:r>
      <w:r w:rsidR="00086418">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2C2E33">
        <w:rPr>
          <w:rFonts w:ascii="Times New Roman" w:hAnsi="Times New Roman"/>
          <w:b/>
          <w:sz w:val="24"/>
        </w:rPr>
        <w:t xml:space="preserve">                                </w:t>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w:t>
      </w:r>
      <w:r w:rsidR="00181D60">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00887F98">
        <w:rPr>
          <w:rFonts w:ascii="Times New Roman" w:hAnsi="Times New Roman"/>
          <w:b/>
          <w:sz w:val="24"/>
        </w:rPr>
        <w:t xml:space="preserve">                      </w:t>
      </w:r>
      <w:r w:rsidRPr="006261C4">
        <w:rPr>
          <w:rFonts w:ascii="Times New Roman" w:hAnsi="Times New Roman"/>
          <w:b/>
          <w:sz w:val="24"/>
        </w:rPr>
        <w:t>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lastRenderedPageBreak/>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777777"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41D0423E" w14:textId="71456D40"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 xml:space="preserve">Ofertę należy </w:t>
      </w:r>
      <w:r w:rsidR="00AF3D9A">
        <w:rPr>
          <w:rFonts w:ascii="Times New Roman" w:hAnsi="Times New Roman"/>
          <w:sz w:val="24"/>
        </w:rPr>
        <w:t xml:space="preserve">złożyć poprzez Portal </w:t>
      </w:r>
      <w:r w:rsidR="00377519">
        <w:rPr>
          <w:rFonts w:ascii="Times New Roman" w:hAnsi="Times New Roman"/>
          <w:sz w:val="24"/>
        </w:rPr>
        <w:t>e</w:t>
      </w:r>
      <w:r w:rsidR="008B6C61">
        <w:rPr>
          <w:rFonts w:ascii="Times New Roman" w:hAnsi="Times New Roman"/>
          <w:sz w:val="24"/>
        </w:rPr>
        <w:t>-</w:t>
      </w:r>
      <w:r w:rsidR="00AF3D9A">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 xml:space="preserve">w terminie </w:t>
      </w:r>
      <w:r w:rsidRPr="006261C4">
        <w:rPr>
          <w:rFonts w:ascii="Times New Roman" w:hAnsi="Times New Roman"/>
          <w:b/>
          <w:sz w:val="24"/>
        </w:rPr>
        <w:t xml:space="preserve">do dnia </w:t>
      </w:r>
      <w:r w:rsidR="00462E15">
        <w:rPr>
          <w:rFonts w:ascii="Times New Roman" w:hAnsi="Times New Roman"/>
          <w:b/>
          <w:sz w:val="24"/>
        </w:rPr>
        <w:t>01 grudnia</w:t>
      </w:r>
      <w:r w:rsidR="002C5B31" w:rsidRPr="00A812BB">
        <w:rPr>
          <w:rFonts w:ascii="Times New Roman" w:hAnsi="Times New Roman"/>
          <w:b/>
          <w:sz w:val="24"/>
        </w:rPr>
        <w:t xml:space="preserve"> </w:t>
      </w:r>
      <w:r w:rsidRPr="006261C4">
        <w:rPr>
          <w:rFonts w:ascii="Times New Roman" w:hAnsi="Times New Roman"/>
          <w:b/>
          <w:sz w:val="24"/>
        </w:rPr>
        <w:t>202</w:t>
      </w:r>
      <w:r w:rsidR="00CB3163">
        <w:rPr>
          <w:rFonts w:ascii="Times New Roman" w:hAnsi="Times New Roman"/>
          <w:b/>
          <w:sz w:val="24"/>
        </w:rPr>
        <w:t>3</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0246F7B8" w:rsidR="00AE3E48" w:rsidRPr="006401C7"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462E15">
        <w:rPr>
          <w:rFonts w:ascii="Times New Roman" w:hAnsi="Times New Roman"/>
          <w:b/>
          <w:sz w:val="24"/>
        </w:rPr>
        <w:t>01 grudnia</w:t>
      </w:r>
      <w:r w:rsidR="00A812BB" w:rsidRPr="00A812BB">
        <w:rPr>
          <w:rFonts w:ascii="Times New Roman" w:hAnsi="Times New Roman"/>
          <w:b/>
          <w:sz w:val="24"/>
        </w:rPr>
        <w:t xml:space="preserve">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10" w:name="mip51081239"/>
      <w:bookmarkEnd w:id="10"/>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1" w:name="mip51081240"/>
      <w:bookmarkEnd w:id="11"/>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2" w:name="mip51081241"/>
      <w:bookmarkEnd w:id="12"/>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lastRenderedPageBreak/>
        <w:t>Zamawiający, niezwłocznie po otwarciu ofert, udostępni na stronie internetowej prowadzonego postępowania informacje o:</w:t>
      </w:r>
      <w:bookmarkStart w:id="13" w:name="mip51081243"/>
      <w:bookmarkEnd w:id="13"/>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4" w:name="mip51081244"/>
      <w:bookmarkEnd w:id="14"/>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258F86ED" w:rsidR="00DF541D" w:rsidRDefault="00DF541D">
      <w:pPr>
        <w:spacing w:after="200" w:line="276" w:lineRule="auto"/>
        <w:jc w:val="left"/>
        <w:rPr>
          <w:rFonts w:ascii="Times New Roman" w:hAnsi="Times New Roman"/>
          <w:b/>
          <w:sz w:val="24"/>
          <w:lang w:eastAsia="pl-PL"/>
        </w:rPr>
      </w:pPr>
      <w:r>
        <w:rPr>
          <w:rFonts w:ascii="Times New Roman" w:hAnsi="Times New Roman"/>
          <w:b/>
          <w:sz w:val="24"/>
          <w:lang w:eastAsia="pl-PL"/>
        </w:rPr>
        <w:br w:type="page"/>
      </w:r>
    </w:p>
    <w:p w14:paraId="46C19E7A" w14:textId="77777777" w:rsidR="00AF3D9A" w:rsidRDefault="00AF3D9A" w:rsidP="00AF3D9A">
      <w:pPr>
        <w:tabs>
          <w:tab w:val="left" w:pos="426"/>
        </w:tabs>
        <w:spacing w:line="240" w:lineRule="auto"/>
        <w:rPr>
          <w:rFonts w:ascii="Times New Roman" w:eastAsia="MS Mincho" w:hAnsi="Times New Roman"/>
          <w:b/>
          <w:color w:val="000000" w:themeColor="text1"/>
          <w:sz w:val="24"/>
          <w:lang w:eastAsia="pl-PL"/>
        </w:rPr>
      </w:pPr>
      <w:r w:rsidRPr="00AF3D9A">
        <w:rPr>
          <w:rFonts w:ascii="Times New Roman" w:eastAsia="MS Mincho" w:hAnsi="Times New Roman"/>
          <w:b/>
          <w:color w:val="000000" w:themeColor="text1"/>
          <w:sz w:val="24"/>
          <w:lang w:eastAsia="pl-PL"/>
        </w:rPr>
        <w:lastRenderedPageBreak/>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386FEB1E" w:rsidR="00AF3D9A" w:rsidRPr="00AF3D9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t xml:space="preserve"> </w:t>
      </w:r>
      <w:r w:rsidR="00AF3D9A" w:rsidRPr="00AF3D9A">
        <w:rPr>
          <w:rFonts w:ascii="Times New Roman" w:eastAsia="MS Mincho" w:hAnsi="Times New Roman"/>
          <w:color w:val="000000" w:themeColor="text1"/>
          <w:sz w:val="24"/>
        </w:rPr>
        <w:t>Złożone oferty będą rozpatrywane przy zastosowaniu następujących kryteriów  i ich wag</w:t>
      </w:r>
    </w:p>
    <w:tbl>
      <w:tblPr>
        <w:tblW w:w="0" w:type="auto"/>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3"/>
        <w:gridCol w:w="3744"/>
        <w:gridCol w:w="2396"/>
      </w:tblGrid>
      <w:tr w:rsidR="00AF3D9A" w:rsidRPr="00AF3D9A" w14:paraId="1C81FF67"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32EB7A1B"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Lp.</w:t>
            </w:r>
          </w:p>
        </w:tc>
        <w:tc>
          <w:tcPr>
            <w:tcW w:w="3744" w:type="dxa"/>
            <w:tcBorders>
              <w:top w:val="single" w:sz="4" w:space="0" w:color="auto"/>
              <w:left w:val="single" w:sz="4" w:space="0" w:color="auto"/>
              <w:bottom w:val="single" w:sz="4" w:space="0" w:color="auto"/>
              <w:right w:val="single" w:sz="4" w:space="0" w:color="auto"/>
            </w:tcBorders>
            <w:hideMark/>
          </w:tcPr>
          <w:p w14:paraId="0EB83AF3"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Nazwa kryterium</w:t>
            </w:r>
          </w:p>
        </w:tc>
        <w:tc>
          <w:tcPr>
            <w:tcW w:w="2396" w:type="dxa"/>
            <w:tcBorders>
              <w:top w:val="single" w:sz="4" w:space="0" w:color="auto"/>
              <w:left w:val="single" w:sz="4" w:space="0" w:color="auto"/>
              <w:bottom w:val="single" w:sz="4" w:space="0" w:color="auto"/>
              <w:right w:val="single" w:sz="4" w:space="0" w:color="auto"/>
            </w:tcBorders>
            <w:hideMark/>
          </w:tcPr>
          <w:p w14:paraId="4CBA2749"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Waga</w:t>
            </w:r>
          </w:p>
        </w:tc>
      </w:tr>
      <w:tr w:rsidR="00AF3D9A" w:rsidRPr="00AF3D9A" w14:paraId="21D65E41"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422FCAC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1.</w:t>
            </w:r>
          </w:p>
        </w:tc>
        <w:tc>
          <w:tcPr>
            <w:tcW w:w="3744" w:type="dxa"/>
            <w:tcBorders>
              <w:top w:val="single" w:sz="4" w:space="0" w:color="auto"/>
              <w:left w:val="single" w:sz="4" w:space="0" w:color="auto"/>
              <w:bottom w:val="single" w:sz="4" w:space="0" w:color="auto"/>
              <w:right w:val="single" w:sz="4" w:space="0" w:color="auto"/>
            </w:tcBorders>
            <w:hideMark/>
          </w:tcPr>
          <w:p w14:paraId="3E828B7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Cena</w:t>
            </w:r>
          </w:p>
        </w:tc>
        <w:tc>
          <w:tcPr>
            <w:tcW w:w="2396" w:type="dxa"/>
            <w:tcBorders>
              <w:top w:val="single" w:sz="4" w:space="0" w:color="auto"/>
              <w:left w:val="single" w:sz="4" w:space="0" w:color="auto"/>
              <w:bottom w:val="single" w:sz="4" w:space="0" w:color="auto"/>
              <w:right w:val="single" w:sz="4" w:space="0" w:color="auto"/>
            </w:tcBorders>
            <w:hideMark/>
          </w:tcPr>
          <w:p w14:paraId="312CE192"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60 pkt</w:t>
            </w:r>
          </w:p>
        </w:tc>
      </w:tr>
      <w:tr w:rsidR="00AF3D9A" w:rsidRPr="00AF3D9A" w14:paraId="3467FC32" w14:textId="77777777" w:rsidTr="00AF3D9A">
        <w:tc>
          <w:tcPr>
            <w:tcW w:w="1563" w:type="dxa"/>
            <w:tcBorders>
              <w:top w:val="single" w:sz="4" w:space="0" w:color="auto"/>
              <w:left w:val="single" w:sz="4" w:space="0" w:color="auto"/>
              <w:bottom w:val="single" w:sz="4" w:space="0" w:color="auto"/>
              <w:right w:val="single" w:sz="4" w:space="0" w:color="auto"/>
            </w:tcBorders>
            <w:hideMark/>
          </w:tcPr>
          <w:p w14:paraId="37EAB0A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2.</w:t>
            </w:r>
          </w:p>
        </w:tc>
        <w:tc>
          <w:tcPr>
            <w:tcW w:w="3744" w:type="dxa"/>
            <w:tcBorders>
              <w:top w:val="single" w:sz="4" w:space="0" w:color="auto"/>
              <w:left w:val="single" w:sz="4" w:space="0" w:color="auto"/>
              <w:bottom w:val="single" w:sz="4" w:space="0" w:color="auto"/>
              <w:right w:val="single" w:sz="4" w:space="0" w:color="auto"/>
            </w:tcBorders>
            <w:hideMark/>
          </w:tcPr>
          <w:p w14:paraId="418752ED" w14:textId="2A37C43C" w:rsidR="00AF3D9A" w:rsidRPr="00AF3D9A" w:rsidRDefault="00AF3D9A" w:rsidP="00AF3D9A">
            <w:pPr>
              <w:tabs>
                <w:tab w:val="left" w:pos="1276"/>
              </w:tabs>
              <w:suppressAutoHyphens/>
              <w:ind w:left="993"/>
              <w:jc w:val="left"/>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Czas postawienia </w:t>
            </w:r>
            <w:r w:rsidR="007D40FE">
              <w:rPr>
                <w:rFonts w:ascii="Times New Roman" w:eastAsia="MS Mincho" w:hAnsi="Times New Roman"/>
                <w:color w:val="000000" w:themeColor="text1"/>
                <w:sz w:val="24"/>
              </w:rPr>
              <w:t>samochodu</w:t>
            </w:r>
            <w:r w:rsidRPr="00AF3D9A">
              <w:rPr>
                <w:rFonts w:ascii="Times New Roman" w:eastAsia="MS Mincho" w:hAnsi="Times New Roman"/>
                <w:color w:val="000000" w:themeColor="text1"/>
                <w:sz w:val="24"/>
              </w:rPr>
              <w:t xml:space="preserve"> zastępczego</w:t>
            </w:r>
          </w:p>
        </w:tc>
        <w:tc>
          <w:tcPr>
            <w:tcW w:w="2396" w:type="dxa"/>
            <w:tcBorders>
              <w:top w:val="single" w:sz="4" w:space="0" w:color="auto"/>
              <w:left w:val="single" w:sz="4" w:space="0" w:color="auto"/>
              <w:bottom w:val="single" w:sz="4" w:space="0" w:color="auto"/>
              <w:right w:val="single" w:sz="4" w:space="0" w:color="auto"/>
            </w:tcBorders>
            <w:hideMark/>
          </w:tcPr>
          <w:p w14:paraId="7F8535A5" w14:textId="77777777" w:rsidR="00AF3D9A" w:rsidRPr="00AF3D9A" w:rsidRDefault="00AF3D9A">
            <w:pPr>
              <w:numPr>
                <w:ilvl w:val="0"/>
                <w:numId w:val="38"/>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Pr="00AF3D9A" w:rsidRDefault="003B3A63" w:rsidP="003B3A63">
      <w:pPr>
        <w:tabs>
          <w:tab w:val="left" w:pos="1276"/>
        </w:tabs>
        <w:suppressAutoHyphens/>
        <w:ind w:left="840"/>
        <w:contextualSpacing/>
        <w:rPr>
          <w:rFonts w:ascii="Times New Roman" w:eastAsia="MS Mincho" w:hAnsi="Times New Roman"/>
          <w:color w:val="000000" w:themeColor="text1"/>
          <w:sz w:val="24"/>
        </w:rPr>
      </w:pPr>
    </w:p>
    <w:p w14:paraId="705BD80D"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1 – Cena</w:t>
      </w:r>
    </w:p>
    <w:p w14:paraId="0E7C5247"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Ocenie zostanie poddana cena brutto oferty za realizację całego zamówienia, obliczona przez Wykonawcę zgodnie z przepisami prawa oraz sposobem obliczania ceny oferty</w:t>
      </w:r>
    </w:p>
    <w:p w14:paraId="526D2277" w14:textId="13BF2F70"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 xml:space="preserve">                                          </w:t>
      </w:r>
      <w:r w:rsidRPr="00AF3D9A">
        <w:rPr>
          <w:rFonts w:ascii="Times New Roman" w:eastAsia="MS Mincho" w:hAnsi="Times New Roman"/>
          <w:b/>
          <w:color w:val="000000" w:themeColor="text1"/>
          <w:sz w:val="24"/>
        </w:rPr>
        <w:t>C = (</w:t>
      </w:r>
      <w:proofErr w:type="spellStart"/>
      <w:r w:rsidRPr="00AF3D9A">
        <w:rPr>
          <w:rFonts w:ascii="Times New Roman" w:eastAsia="MS Mincho" w:hAnsi="Times New Roman"/>
          <w:b/>
          <w:color w:val="000000" w:themeColor="text1"/>
          <w:sz w:val="24"/>
        </w:rPr>
        <w:t>Cn</w:t>
      </w:r>
      <w:proofErr w:type="spellEnd"/>
      <w:r w:rsidRPr="00AF3D9A">
        <w:rPr>
          <w:rFonts w:ascii="Times New Roman" w:eastAsia="MS Mincho" w:hAnsi="Times New Roman"/>
          <w:b/>
          <w:color w:val="000000" w:themeColor="text1"/>
          <w:sz w:val="24"/>
        </w:rPr>
        <w:t xml:space="preserve"> : </w:t>
      </w:r>
      <w:proofErr w:type="spellStart"/>
      <w:r w:rsidRPr="00AF3D9A">
        <w:rPr>
          <w:rFonts w:ascii="Times New Roman" w:eastAsia="MS Mincho" w:hAnsi="Times New Roman"/>
          <w:b/>
          <w:color w:val="000000" w:themeColor="text1"/>
          <w:sz w:val="24"/>
        </w:rPr>
        <w:t>Cb</w:t>
      </w:r>
      <w:proofErr w:type="spellEnd"/>
      <w:r w:rsidRPr="00AF3D9A">
        <w:rPr>
          <w:rFonts w:ascii="Times New Roman" w:eastAsia="MS Mincho" w:hAnsi="Times New Roman"/>
          <w:b/>
          <w:color w:val="000000" w:themeColor="text1"/>
          <w:sz w:val="24"/>
        </w:rPr>
        <w:t>) x 60 pkt</w:t>
      </w:r>
    </w:p>
    <w:p w14:paraId="3FD023AB"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 ilość punktów otrzymanych w kryterium cena</w:t>
      </w:r>
    </w:p>
    <w:p w14:paraId="2EF53B4D"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roofErr w:type="spellStart"/>
      <w:r w:rsidRPr="00AF3D9A">
        <w:rPr>
          <w:rFonts w:ascii="Times New Roman" w:eastAsia="MS Mincho" w:hAnsi="Times New Roman"/>
          <w:color w:val="000000" w:themeColor="text1"/>
          <w:sz w:val="24"/>
        </w:rPr>
        <w:t>Cn</w:t>
      </w:r>
      <w:proofErr w:type="spellEnd"/>
      <w:r w:rsidRPr="00AF3D9A">
        <w:rPr>
          <w:rFonts w:ascii="Times New Roman" w:eastAsia="MS Mincho" w:hAnsi="Times New Roman"/>
          <w:color w:val="000000" w:themeColor="text1"/>
          <w:sz w:val="24"/>
        </w:rPr>
        <w:t xml:space="preserve"> - cena brutto oferty najniższej</w:t>
      </w:r>
    </w:p>
    <w:p w14:paraId="10F0CD32"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roofErr w:type="spellStart"/>
      <w:r w:rsidRPr="00AF3D9A">
        <w:rPr>
          <w:rFonts w:ascii="Times New Roman" w:eastAsia="MS Mincho" w:hAnsi="Times New Roman"/>
          <w:color w:val="000000" w:themeColor="text1"/>
          <w:sz w:val="24"/>
        </w:rPr>
        <w:t>Cb</w:t>
      </w:r>
      <w:proofErr w:type="spellEnd"/>
      <w:r w:rsidRPr="00AF3D9A">
        <w:rPr>
          <w:rFonts w:ascii="Times New Roman" w:eastAsia="MS Mincho" w:hAnsi="Times New Roman"/>
          <w:color w:val="000000" w:themeColor="text1"/>
          <w:sz w:val="24"/>
        </w:rPr>
        <w:t xml:space="preserve"> - cena brutto oferty badanej </w:t>
      </w:r>
    </w:p>
    <w:p w14:paraId="00FCB0F0"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Uzyskana liczba punktów w ramach kryterium zaokrąglana będzie do drugiego miejsca po przecinku</w:t>
      </w:r>
    </w:p>
    <w:p w14:paraId="791C9C62" w14:textId="77777777" w:rsid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Oferta może uzyskać w kryterium ceny maksymalną ilość 60 punktów.</w:t>
      </w:r>
    </w:p>
    <w:p w14:paraId="5FA1755A" w14:textId="77777777" w:rsidR="003B3A63" w:rsidRPr="00AF3D9A" w:rsidRDefault="003B3A63" w:rsidP="00AF3D9A">
      <w:pPr>
        <w:tabs>
          <w:tab w:val="left" w:pos="1276"/>
        </w:tabs>
        <w:suppressAutoHyphens/>
        <w:ind w:left="993"/>
        <w:rPr>
          <w:rFonts w:ascii="Times New Roman" w:eastAsia="MS Mincho" w:hAnsi="Times New Roman"/>
          <w:color w:val="000000" w:themeColor="text1"/>
          <w:sz w:val="24"/>
        </w:rPr>
      </w:pPr>
    </w:p>
    <w:p w14:paraId="59A85A75"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2 - Czas podstawienia pojazdu zastępczego (</w:t>
      </w:r>
      <w:proofErr w:type="spellStart"/>
      <w:r w:rsidRPr="00AF3D9A">
        <w:rPr>
          <w:rFonts w:ascii="Times New Roman" w:eastAsia="MS Mincho" w:hAnsi="Times New Roman"/>
          <w:b/>
          <w:color w:val="000000" w:themeColor="text1"/>
          <w:sz w:val="24"/>
        </w:rPr>
        <w:t>Pz</w:t>
      </w:r>
      <w:proofErr w:type="spellEnd"/>
      <w:r w:rsidRPr="00AF3D9A">
        <w:rPr>
          <w:rFonts w:ascii="Times New Roman" w:eastAsia="MS Mincho" w:hAnsi="Times New Roman"/>
          <w:b/>
          <w:color w:val="000000" w:themeColor="text1"/>
          <w:sz w:val="24"/>
        </w:rPr>
        <w:t>)</w:t>
      </w:r>
    </w:p>
    <w:p w14:paraId="2AA30D73"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kryterium nr 2 oferta otrzyma ilość punktów w zależności od zaproponowanego przez Wykonawcę czasu w jakim zostanie podstawiony pojazd zastępczy, w przypadku awarii pojazdu głównego.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AF3D9A" w:rsidRPr="00AF3D9A" w14:paraId="21D9EC99"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7A3E7006" w14:textId="7317A0D6"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Czas podstawienia pojazdu zastępczego</w:t>
            </w:r>
            <w:r>
              <w:rPr>
                <w:rFonts w:ascii="Times New Roman" w:eastAsia="MS Mincho" w:hAnsi="Times New Roman"/>
                <w:b/>
                <w:color w:val="000000" w:themeColor="text1"/>
                <w:sz w:val="24"/>
              </w:rPr>
              <w:t xml:space="preserve"> </w:t>
            </w:r>
            <w:r w:rsidRPr="00AF3D9A">
              <w:rPr>
                <w:rFonts w:ascii="Times New Roman" w:eastAsia="MS Mincho" w:hAnsi="Times New Roman"/>
                <w:b/>
                <w:color w:val="000000" w:themeColor="text1"/>
                <w:sz w:val="24"/>
              </w:rPr>
              <w:t>w minutach*</w:t>
            </w:r>
          </w:p>
        </w:tc>
        <w:tc>
          <w:tcPr>
            <w:tcW w:w="4527" w:type="dxa"/>
            <w:tcBorders>
              <w:top w:val="single" w:sz="4" w:space="0" w:color="auto"/>
              <w:left w:val="single" w:sz="4" w:space="0" w:color="auto"/>
              <w:bottom w:val="single" w:sz="4" w:space="0" w:color="auto"/>
              <w:right w:val="single" w:sz="4" w:space="0" w:color="auto"/>
            </w:tcBorders>
            <w:hideMark/>
          </w:tcPr>
          <w:p w14:paraId="485C8EAA"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Ilość punktów możliwa do uzyskania</w:t>
            </w:r>
          </w:p>
        </w:tc>
      </w:tr>
      <w:tr w:rsidR="00AF3D9A" w:rsidRPr="00AF3D9A" w14:paraId="76F5DBB2"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40565F1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bookmarkStart w:id="15" w:name="_Hlk151545570"/>
            <w:r w:rsidRPr="00AF3D9A">
              <w:rPr>
                <w:rFonts w:ascii="Times New Roman" w:eastAsia="MS Mincho" w:hAnsi="Times New Roman"/>
                <w:color w:val="000000" w:themeColor="text1"/>
                <w:sz w:val="24"/>
              </w:rPr>
              <w:t xml:space="preserve">poniżej 30 min </w:t>
            </w:r>
          </w:p>
        </w:tc>
        <w:tc>
          <w:tcPr>
            <w:tcW w:w="4527" w:type="dxa"/>
            <w:tcBorders>
              <w:top w:val="single" w:sz="4" w:space="0" w:color="auto"/>
              <w:left w:val="single" w:sz="4" w:space="0" w:color="auto"/>
              <w:bottom w:val="single" w:sz="4" w:space="0" w:color="auto"/>
              <w:right w:val="single" w:sz="4" w:space="0" w:color="auto"/>
            </w:tcBorders>
            <w:hideMark/>
          </w:tcPr>
          <w:p w14:paraId="4C8A76A1" w14:textId="4C89705F"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4</w:t>
            </w:r>
            <w:r w:rsidR="00AF3D9A" w:rsidRPr="00AF3D9A">
              <w:rPr>
                <w:rFonts w:ascii="Times New Roman" w:eastAsia="MS Mincho" w:hAnsi="Times New Roman"/>
                <w:color w:val="000000" w:themeColor="text1"/>
                <w:sz w:val="24"/>
              </w:rPr>
              <w:t>0</w:t>
            </w:r>
          </w:p>
        </w:tc>
      </w:tr>
      <w:tr w:rsidR="00AF3D9A" w:rsidRPr="00AF3D9A" w14:paraId="0BA50E3D"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50FA3A5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od 30 do 45 min włącznie</w:t>
            </w:r>
          </w:p>
        </w:tc>
        <w:tc>
          <w:tcPr>
            <w:tcW w:w="4527" w:type="dxa"/>
            <w:tcBorders>
              <w:top w:val="single" w:sz="4" w:space="0" w:color="auto"/>
              <w:left w:val="single" w:sz="4" w:space="0" w:color="auto"/>
              <w:bottom w:val="single" w:sz="4" w:space="0" w:color="auto"/>
              <w:right w:val="single" w:sz="4" w:space="0" w:color="auto"/>
            </w:tcBorders>
            <w:hideMark/>
          </w:tcPr>
          <w:p w14:paraId="2A9E07FC" w14:textId="38B4C6F4"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20</w:t>
            </w:r>
          </w:p>
        </w:tc>
      </w:tr>
      <w:tr w:rsidR="00AF3D9A" w:rsidRPr="00AF3D9A" w14:paraId="068406C6" w14:textId="77777777" w:rsidTr="00AF3D9A">
        <w:tc>
          <w:tcPr>
            <w:tcW w:w="4535" w:type="dxa"/>
            <w:tcBorders>
              <w:top w:val="single" w:sz="4" w:space="0" w:color="auto"/>
              <w:left w:val="single" w:sz="4" w:space="0" w:color="auto"/>
              <w:bottom w:val="single" w:sz="4" w:space="0" w:color="auto"/>
              <w:right w:val="single" w:sz="4" w:space="0" w:color="auto"/>
            </w:tcBorders>
            <w:hideMark/>
          </w:tcPr>
          <w:p w14:paraId="561FFCC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lastRenderedPageBreak/>
              <w:t>powyżej 45 min</w:t>
            </w:r>
          </w:p>
        </w:tc>
        <w:tc>
          <w:tcPr>
            <w:tcW w:w="4527" w:type="dxa"/>
            <w:tcBorders>
              <w:top w:val="single" w:sz="4" w:space="0" w:color="auto"/>
              <w:left w:val="single" w:sz="4" w:space="0" w:color="auto"/>
              <w:bottom w:val="single" w:sz="4" w:space="0" w:color="auto"/>
              <w:right w:val="single" w:sz="4" w:space="0" w:color="auto"/>
            </w:tcBorders>
            <w:hideMark/>
          </w:tcPr>
          <w:p w14:paraId="2430FDC4" w14:textId="0753DF37" w:rsidR="00AF3D9A" w:rsidRPr="00AF3D9A" w:rsidRDefault="003B3A63" w:rsidP="00AF3D9A">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w:t>
            </w:r>
            <w:r w:rsidR="00AF3D9A" w:rsidRPr="00AF3D9A">
              <w:rPr>
                <w:rFonts w:ascii="Times New Roman" w:eastAsia="MS Mincho" w:hAnsi="Times New Roman"/>
                <w:color w:val="000000" w:themeColor="text1"/>
                <w:sz w:val="24"/>
              </w:rPr>
              <w:t>0</w:t>
            </w:r>
          </w:p>
        </w:tc>
      </w:tr>
      <w:bookmarkEnd w:id="15"/>
    </w:tbl>
    <w:p w14:paraId="120480BF"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51CBD64F" w14:textId="77777777" w:rsidR="00AF3D9A" w:rsidRPr="00AF3D9A" w:rsidRDefault="00AF3D9A" w:rsidP="00AF3D9A">
      <w:pPr>
        <w:tabs>
          <w:tab w:val="left" w:pos="1276"/>
        </w:tabs>
        <w:suppressAutoHyphens/>
        <w:ind w:left="993"/>
        <w:rPr>
          <w:rFonts w:ascii="Times New Roman" w:eastAsia="MS Mincho" w:hAnsi="Times New Roman"/>
          <w:i/>
          <w:color w:val="000000" w:themeColor="text1"/>
          <w:sz w:val="24"/>
        </w:rPr>
      </w:pPr>
      <w:r w:rsidRPr="00AF3D9A">
        <w:rPr>
          <w:rFonts w:ascii="Times New Roman" w:eastAsia="MS Mincho" w:hAnsi="Times New Roman"/>
          <w:i/>
          <w:color w:val="000000" w:themeColor="text1"/>
          <w:sz w:val="24"/>
        </w:rPr>
        <w:t>* Czas podstawienia pojazdu zastępczego powinien zostać podany w minutach, przy czym Wykonawca nie może zaproponować zakresu czasów innych niż wskazane w tabeli powyżej.</w:t>
      </w:r>
    </w:p>
    <w:p w14:paraId="13E97403" w14:textId="07A679DB" w:rsid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Niepodanie przez wykonawcę w formularzu oferty czasu podstawienia </w:t>
      </w:r>
      <w:r w:rsidR="00E27703">
        <w:rPr>
          <w:rFonts w:ascii="Times New Roman" w:eastAsia="MS Mincho" w:hAnsi="Times New Roman"/>
          <w:color w:val="000000" w:themeColor="text1"/>
          <w:sz w:val="24"/>
        </w:rPr>
        <w:t>pojazdu</w:t>
      </w:r>
      <w:r w:rsidRPr="00AF3D9A">
        <w:rPr>
          <w:rFonts w:ascii="Times New Roman" w:eastAsia="MS Mincho" w:hAnsi="Times New Roman"/>
          <w:color w:val="000000" w:themeColor="text1"/>
          <w:sz w:val="24"/>
        </w:rPr>
        <w:t xml:space="preserve"> zastępczego będzie skutkować uznaniem, że wykonawca deklaruje czas powyżej 45 minut i otrzyma 0 punktów.</w:t>
      </w:r>
    </w:p>
    <w:p w14:paraId="0C31193F" w14:textId="77777777" w:rsidR="00DF541D" w:rsidRPr="00AF3D9A" w:rsidRDefault="00DF541D" w:rsidP="00AF3D9A">
      <w:pPr>
        <w:tabs>
          <w:tab w:val="left" w:pos="1276"/>
        </w:tabs>
        <w:suppressAutoHyphens/>
        <w:ind w:left="993"/>
        <w:rPr>
          <w:rFonts w:ascii="Times New Roman" w:eastAsia="MS Mincho" w:hAnsi="Times New Roman"/>
          <w:color w:val="000000" w:themeColor="text1"/>
          <w:sz w:val="24"/>
        </w:rPr>
      </w:pPr>
    </w:p>
    <w:p w14:paraId="7E144C5C"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b/>
          <w:color w:val="000000" w:themeColor="text1"/>
          <w:sz w:val="24"/>
        </w:rPr>
        <w:t>Końcowa ilość punktów (P)</w:t>
      </w:r>
      <w:r w:rsidRPr="00AF3D9A">
        <w:rPr>
          <w:rFonts w:ascii="Times New Roman" w:eastAsia="MS Mincho" w:hAnsi="Times New Roman"/>
          <w:color w:val="000000" w:themeColor="text1"/>
          <w:sz w:val="24"/>
        </w:rPr>
        <w:t xml:space="preserve"> dla każdej oferty będzie wyliczana wg </w:t>
      </w:r>
    </w:p>
    <w:p w14:paraId="6BC26B3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poniższego wzoru: </w:t>
      </w:r>
    </w:p>
    <w:p w14:paraId="1C991340"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 = C + </w:t>
      </w:r>
      <w:proofErr w:type="spellStart"/>
      <w:r w:rsidRPr="00AF3D9A">
        <w:rPr>
          <w:rFonts w:ascii="Times New Roman" w:eastAsia="MS Mincho" w:hAnsi="Times New Roman"/>
          <w:color w:val="000000" w:themeColor="text1"/>
          <w:sz w:val="24"/>
        </w:rPr>
        <w:t>Tp</w:t>
      </w:r>
      <w:proofErr w:type="spellEnd"/>
      <w:r w:rsidRPr="00AF3D9A">
        <w:rPr>
          <w:rFonts w:ascii="Times New Roman" w:eastAsia="MS Mincho" w:hAnsi="Times New Roman"/>
          <w:color w:val="000000" w:themeColor="text1"/>
          <w:sz w:val="24"/>
        </w:rPr>
        <w:t xml:space="preserve"> + </w:t>
      </w:r>
      <w:proofErr w:type="spellStart"/>
      <w:r w:rsidRPr="00AF3D9A">
        <w:rPr>
          <w:rFonts w:ascii="Times New Roman" w:eastAsia="MS Mincho" w:hAnsi="Times New Roman"/>
          <w:color w:val="000000" w:themeColor="text1"/>
          <w:sz w:val="24"/>
        </w:rPr>
        <w:t>Pz</w:t>
      </w:r>
      <w:proofErr w:type="spellEnd"/>
    </w:p>
    <w:p w14:paraId="37843D1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gdzie:</w:t>
      </w:r>
    </w:p>
    <w:p w14:paraId="67296A9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-cena (max. 60 pkt.)</w:t>
      </w:r>
    </w:p>
    <w:p w14:paraId="3AEAC94B" w14:textId="19287342"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PZ -czas podstawienia pojazdu zastępczego (max. </w:t>
      </w:r>
      <w:r w:rsidR="003B3A63">
        <w:rPr>
          <w:rFonts w:ascii="Times New Roman" w:eastAsia="MS Mincho" w:hAnsi="Times New Roman"/>
          <w:color w:val="000000" w:themeColor="text1"/>
          <w:sz w:val="24"/>
        </w:rPr>
        <w:t>4</w:t>
      </w:r>
      <w:r w:rsidRPr="00AF3D9A">
        <w:rPr>
          <w:rFonts w:ascii="Times New Roman" w:eastAsia="MS Mincho" w:hAnsi="Times New Roman"/>
          <w:color w:val="000000" w:themeColor="text1"/>
          <w:sz w:val="24"/>
        </w:rPr>
        <w:t>0 pkt.)</w:t>
      </w:r>
    </w:p>
    <w:p w14:paraId="5C39230D"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17029DA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będą liczone z dokładnością do dwóch (2) miejsc po przecinku, stosując powszechne zasady zaokrąglania.</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66EB04BC"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Wykonawca,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lastRenderedPageBreak/>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05AC76F" w14:textId="52A22EB9" w:rsidR="003B3A63" w:rsidRPr="003B3A63" w:rsidRDefault="003B3A63" w:rsidP="003B3A63">
      <w:pPr>
        <w:spacing w:line="240" w:lineRule="auto"/>
        <w:ind w:left="851" w:hanging="371"/>
        <w:rPr>
          <w:rFonts w:ascii="Times New Roman" w:hAnsi="Times New Roman"/>
          <w:sz w:val="24"/>
          <w:lang w:eastAsia="pl-PL"/>
        </w:rPr>
      </w:pPr>
      <w:r w:rsidRPr="003B3A63">
        <w:rPr>
          <w:rFonts w:ascii="Times New Roman" w:hAnsi="Times New Roman"/>
          <w:bCs/>
          <w:sz w:val="24"/>
        </w:rPr>
        <w:t>15.5</w:t>
      </w:r>
      <w:r w:rsidRPr="003B3A63">
        <w:rPr>
          <w:rFonts w:ascii="Times New Roman" w:hAnsi="Times New Roman"/>
          <w:b/>
          <w:sz w:val="24"/>
        </w:rPr>
        <w:t xml:space="preserve"> </w:t>
      </w:r>
      <w:r w:rsidRPr="003B3A63">
        <w:rPr>
          <w:rFonts w:ascii="Times New Roman" w:hAnsi="Times New Roman"/>
          <w:sz w:val="24"/>
        </w:rPr>
        <w:t>Wykonawca, którego oferta została najwyżej oceniona prze</w:t>
      </w:r>
      <w:r w:rsidR="00DF541D">
        <w:rPr>
          <w:rFonts w:ascii="Times New Roman" w:hAnsi="Times New Roman"/>
          <w:sz w:val="24"/>
        </w:rPr>
        <w:t>d</w:t>
      </w:r>
      <w:r w:rsidRPr="003B3A63">
        <w:rPr>
          <w:rFonts w:ascii="Times New Roman" w:hAnsi="Times New Roman"/>
          <w:sz w:val="24"/>
        </w:rPr>
        <w:t xml:space="preserve"> podpisaniem umowy, w terminie wyznaczonym przez Zamawiającego przedłoży:</w:t>
      </w:r>
    </w:p>
    <w:p w14:paraId="790ADE62" w14:textId="77777777" w:rsidR="00DF541D" w:rsidRPr="00DF541D" w:rsidRDefault="00DF541D" w:rsidP="00DF541D">
      <w:pPr>
        <w:pStyle w:val="Akapitzlist"/>
        <w:numPr>
          <w:ilvl w:val="1"/>
          <w:numId w:val="48"/>
        </w:numPr>
        <w:spacing w:line="240" w:lineRule="auto"/>
        <w:rPr>
          <w:rFonts w:ascii="Times New Roman" w:hAnsi="Times New Roman"/>
          <w:b/>
          <w:sz w:val="24"/>
          <w:u w:val="single"/>
          <w:lang w:eastAsia="pl-PL"/>
        </w:rPr>
      </w:pPr>
      <w:r w:rsidRPr="00DF541D">
        <w:rPr>
          <w:rFonts w:ascii="Times New Roman" w:hAnsi="Times New Roman"/>
          <w:b/>
          <w:sz w:val="24"/>
          <w:u w:val="single"/>
          <w:lang w:eastAsia="pl-PL"/>
        </w:rPr>
        <w:t xml:space="preserve">Przedłoży uprawnienia do wykonywania określonej działalności w zakresie odpowiadającym przedmiotowi zamówienia, tj. licencję na wykonywanie krajowego transportu drogowego w zakresie przewozu osób wydaną na podstawie ustawy z dnia 6 września 2001 r. o transporcie drogowym (Dz. U. z 2021 poz. 919). </w:t>
      </w:r>
    </w:p>
    <w:p w14:paraId="310259DA" w14:textId="77777777" w:rsidR="00DF541D" w:rsidRPr="00DF541D" w:rsidRDefault="00DF541D" w:rsidP="00DF541D">
      <w:pPr>
        <w:pStyle w:val="Akapitzlist"/>
        <w:numPr>
          <w:ilvl w:val="1"/>
          <w:numId w:val="48"/>
        </w:numPr>
        <w:spacing w:line="240" w:lineRule="auto"/>
        <w:rPr>
          <w:rFonts w:ascii="Times New Roman" w:hAnsi="Times New Roman"/>
          <w:b/>
          <w:sz w:val="24"/>
          <w:u w:val="single"/>
          <w:lang w:eastAsia="pl-PL"/>
        </w:rPr>
      </w:pPr>
      <w:r w:rsidRPr="00DF541D">
        <w:rPr>
          <w:rFonts w:ascii="Times New Roman" w:hAnsi="Times New Roman"/>
          <w:b/>
          <w:sz w:val="24"/>
          <w:u w:val="single"/>
          <w:lang w:eastAsia="pl-PL"/>
        </w:rPr>
        <w:t xml:space="preserve">Przełoży wykaz pojazdów dostosowanych do przewozu osób niepełnosprawnych, (kopia dowodów rejestracyjnych pojazdów, aktualne badania techniczne, ubezpieczenie OC którymi Wykonawca będzie realizował zamówienie), samochody przeznaczone do przewozu osób niepełnosprawnych muszą być wyposażone w atestowane urządzenie specjalistyczne (winda, podjazdy dla wózków) – podnośnik umożliwiający zajęcie miejsca osobom poruszającym się na wózku inwalidzkim, </w:t>
      </w:r>
    </w:p>
    <w:p w14:paraId="423DCA99" w14:textId="77777777" w:rsidR="00DF541D" w:rsidRPr="00DF541D" w:rsidRDefault="00DF541D" w:rsidP="00DF541D">
      <w:pPr>
        <w:pStyle w:val="Akapitzlist"/>
        <w:numPr>
          <w:ilvl w:val="1"/>
          <w:numId w:val="48"/>
        </w:numPr>
        <w:spacing w:line="240" w:lineRule="auto"/>
        <w:rPr>
          <w:rFonts w:ascii="Times New Roman" w:hAnsi="Times New Roman"/>
          <w:b/>
          <w:sz w:val="24"/>
          <w:u w:val="single"/>
          <w:lang w:eastAsia="pl-PL"/>
        </w:rPr>
      </w:pPr>
      <w:r w:rsidRPr="00DF541D">
        <w:rPr>
          <w:rFonts w:ascii="Times New Roman" w:hAnsi="Times New Roman"/>
          <w:b/>
          <w:sz w:val="24"/>
          <w:u w:val="single"/>
          <w:lang w:eastAsia="pl-PL"/>
        </w:rPr>
        <w:t>Wykonawca wykaże, że dysponuje lub będzie dysponować przy realizacji zadania na trasie: co najmniej jedną osobą kierowcy, która będzie posiadać ukończony kurs I pomocy, ukończone szkolenie na temat terapii osób z autyzmem i osób z głębokim upośledzeniem umysłowym;</w:t>
      </w:r>
    </w:p>
    <w:p w14:paraId="57923795" w14:textId="77777777" w:rsidR="00DF541D" w:rsidRPr="00DF541D" w:rsidRDefault="00DF541D" w:rsidP="00DF541D">
      <w:pPr>
        <w:pStyle w:val="Akapitzlist"/>
        <w:numPr>
          <w:ilvl w:val="1"/>
          <w:numId w:val="48"/>
        </w:numPr>
        <w:spacing w:line="240" w:lineRule="auto"/>
        <w:rPr>
          <w:rFonts w:ascii="Times New Roman" w:hAnsi="Times New Roman"/>
          <w:b/>
          <w:sz w:val="24"/>
          <w:u w:val="single"/>
          <w:lang w:eastAsia="pl-PL"/>
        </w:rPr>
      </w:pPr>
      <w:r w:rsidRPr="00DF541D">
        <w:rPr>
          <w:rFonts w:ascii="Times New Roman" w:hAnsi="Times New Roman"/>
          <w:b/>
          <w:sz w:val="24"/>
          <w:u w:val="single"/>
          <w:lang w:eastAsia="pl-PL"/>
        </w:rPr>
        <w:t>- co najmniej 1 osobę, opiekuna, zatrudnionego na umowę o pracę, posiadającego ukończony kurs I pomocy, ukończone szkolenie na temat terapii osób z autyzmem i osób z głębokim upośledzeniem umysłowym.</w:t>
      </w:r>
    </w:p>
    <w:p w14:paraId="78AF7FB3" w14:textId="489A9F62" w:rsidR="003B3A63" w:rsidRPr="003B3A63"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Pr="003B3A63" w:rsidRDefault="003B3A63"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t xml:space="preserve">WYMAGANIA </w:t>
      </w:r>
      <w:r w:rsidR="003B3A63">
        <w:t>DOTYCZĄCE ZABEZPIECZENIA NALEŻYTEGO WYKONANIA UMOWY</w:t>
      </w:r>
    </w:p>
    <w:p w14:paraId="3CF94CD8" w14:textId="5DF5086E" w:rsidR="00BE1845" w:rsidRDefault="00BE1845" w:rsidP="00BE1845">
      <w:pPr>
        <w:spacing w:line="240" w:lineRule="auto"/>
        <w:rPr>
          <w:rFonts w:ascii="Times New Roman" w:hAnsi="Times New Roman"/>
          <w:sz w:val="24"/>
        </w:rPr>
      </w:pPr>
    </w:p>
    <w:p w14:paraId="74A86889" w14:textId="37ADA0BA" w:rsidR="00DF541D" w:rsidRDefault="00DF541D" w:rsidP="00DF541D">
      <w:pPr>
        <w:spacing w:line="240" w:lineRule="auto"/>
        <w:ind w:left="567"/>
        <w:rPr>
          <w:rFonts w:ascii="Times New Roman" w:hAnsi="Times New Roman"/>
          <w:sz w:val="24"/>
        </w:rPr>
      </w:pPr>
      <w:r>
        <w:rPr>
          <w:rFonts w:ascii="Times New Roman" w:hAnsi="Times New Roman"/>
          <w:sz w:val="24"/>
        </w:rPr>
        <w:t>Nie dotyczy.</w:t>
      </w:r>
    </w:p>
    <w:p w14:paraId="47F083EC" w14:textId="77777777" w:rsidR="00DF541D" w:rsidRDefault="00DF541D" w:rsidP="00BE1845">
      <w:pPr>
        <w:spacing w:line="240" w:lineRule="auto"/>
        <w:rPr>
          <w:rFonts w:ascii="Times New Roman" w:hAnsi="Times New Roman"/>
          <w:sz w:val="24"/>
        </w:rPr>
      </w:pPr>
    </w:p>
    <w:p w14:paraId="702D4EBD" w14:textId="77777777" w:rsidR="00DF541D" w:rsidRPr="00BE1845" w:rsidRDefault="00DF541D"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31FE22D0" w14:textId="39849DC7" w:rsidR="00F34554" w:rsidRPr="00F34554" w:rsidRDefault="00F34554">
      <w:pPr>
        <w:pStyle w:val="Bezodstpw"/>
        <w:numPr>
          <w:ilvl w:val="1"/>
          <w:numId w:val="42"/>
        </w:numPr>
        <w:ind w:left="851"/>
        <w:rPr>
          <w:rFonts w:ascii="Times New Roman" w:hAnsi="Times New Roman"/>
          <w:sz w:val="24"/>
          <w:lang w:bidi="en-US"/>
        </w:rPr>
      </w:pPr>
      <w:r>
        <w:rPr>
          <w:rFonts w:ascii="Times New Roman" w:hAnsi="Times New Roman"/>
          <w:sz w:val="24"/>
        </w:rPr>
        <w:t xml:space="preserve">. </w:t>
      </w:r>
      <w:r w:rsidRPr="00F34554">
        <w:rPr>
          <w:rFonts w:ascii="Times New Roman" w:hAnsi="Times New Roman"/>
          <w:sz w:val="24"/>
          <w:lang w:bidi="en-US"/>
        </w:rPr>
        <w:t xml:space="preserve">Strony dopuszczają możliwość zmiany postanowień umowy, w sytuacji wystąpienia poniższych przypadków: </w:t>
      </w:r>
    </w:p>
    <w:p w14:paraId="7D8A63D2" w14:textId="12BD0D69" w:rsidR="00F34554" w:rsidRPr="00F34554" w:rsidRDefault="00F34554">
      <w:pPr>
        <w:pStyle w:val="Bezodstpw"/>
        <w:numPr>
          <w:ilvl w:val="0"/>
          <w:numId w:val="29"/>
        </w:numPr>
        <w:jc w:val="both"/>
        <w:rPr>
          <w:rFonts w:ascii="Times New Roman" w:hAnsi="Times New Roman"/>
          <w:sz w:val="24"/>
          <w:lang w:bidi="en-US"/>
        </w:rPr>
      </w:pPr>
      <w:r w:rsidRPr="00F34554">
        <w:rPr>
          <w:rFonts w:ascii="Times New Roman" w:hAnsi="Times New Roman"/>
          <w:sz w:val="24"/>
          <w:lang w:bidi="en-US"/>
        </w:rPr>
        <w:t>zmiana osobowa listy dowożonych dzieci oraz zmiana harmonogramu w</w:t>
      </w:r>
      <w:r>
        <w:rPr>
          <w:rFonts w:ascii="Times New Roman" w:hAnsi="Times New Roman"/>
          <w:sz w:val="24"/>
          <w:lang w:bidi="en-US"/>
        </w:rPr>
        <w:t> </w:t>
      </w:r>
      <w:r w:rsidRPr="00F34554">
        <w:rPr>
          <w:rFonts w:ascii="Times New Roman" w:hAnsi="Times New Roman"/>
          <w:sz w:val="24"/>
          <w:lang w:bidi="en-US"/>
        </w:rPr>
        <w:t>przypadkach,</w:t>
      </w:r>
      <w:r>
        <w:rPr>
          <w:rFonts w:ascii="Times New Roman" w:hAnsi="Times New Roman"/>
          <w:sz w:val="24"/>
          <w:lang w:bidi="en-US"/>
        </w:rPr>
        <w:t xml:space="preserve"> </w:t>
      </w:r>
      <w:r w:rsidRPr="00F34554">
        <w:rPr>
          <w:rFonts w:ascii="Times New Roman" w:hAnsi="Times New Roman"/>
          <w:sz w:val="24"/>
          <w:lang w:bidi="en-US"/>
        </w:rPr>
        <w:t>o których mowa w § 2 ust. 2 – 3 następuje w formie pisemnego powiadomienia bez potrzeby sporządzania aneksu do umowy.</w:t>
      </w:r>
    </w:p>
    <w:p w14:paraId="41245C76" w14:textId="77777777" w:rsidR="00F34554" w:rsidRPr="00F34554" w:rsidRDefault="00F34554">
      <w:pPr>
        <w:pStyle w:val="Bezodstpw"/>
        <w:numPr>
          <w:ilvl w:val="0"/>
          <w:numId w:val="29"/>
        </w:numPr>
        <w:jc w:val="both"/>
        <w:rPr>
          <w:rFonts w:ascii="Times New Roman" w:hAnsi="Times New Roman"/>
          <w:sz w:val="24"/>
          <w:lang w:bidi="en-US"/>
        </w:rPr>
      </w:pPr>
      <w:r w:rsidRPr="00F34554">
        <w:rPr>
          <w:rFonts w:ascii="Times New Roman" w:hAnsi="Times New Roman"/>
          <w:sz w:val="24"/>
          <w:lang w:bidi="en-US"/>
        </w:rPr>
        <w:lastRenderedPageBreak/>
        <w:t xml:space="preserve">zmiana pojazdów wykorzystywanych do świadczenia usług oraz zmiana wykazu osób zatrudnionych przez Wykonawcę do realizacji zadania następuje w formie pisemnego powiadomienia bez potrzeby sporządzania aneksu do umowy – po spełnieniu warunków określonych w procedurze o udzielenie zamówienia publicznego i po wyrażeniu zgody przez Zamawiającego. </w:t>
      </w:r>
    </w:p>
    <w:p w14:paraId="2AFBE75F" w14:textId="2A500DEE" w:rsidR="00F34554" w:rsidRPr="00F34554" w:rsidRDefault="00F34554">
      <w:pPr>
        <w:pStyle w:val="Bezodstpw"/>
        <w:numPr>
          <w:ilvl w:val="1"/>
          <w:numId w:val="42"/>
        </w:numPr>
        <w:ind w:left="851"/>
        <w:jc w:val="both"/>
        <w:rPr>
          <w:rFonts w:ascii="Times New Roman" w:hAnsi="Times New Roman"/>
          <w:sz w:val="24"/>
          <w:lang w:bidi="en-US"/>
        </w:rPr>
      </w:pPr>
      <w:r>
        <w:rPr>
          <w:rFonts w:ascii="Times New Roman" w:hAnsi="Times New Roman"/>
          <w:sz w:val="24"/>
          <w:lang w:bidi="en-US"/>
        </w:rPr>
        <w:t>.</w:t>
      </w:r>
      <w:r w:rsidRPr="00F34554">
        <w:rPr>
          <w:rFonts w:ascii="Times New Roman" w:hAnsi="Times New Roman"/>
          <w:sz w:val="24"/>
          <w:lang w:bidi="en-US"/>
        </w:rPr>
        <w:t xml:space="preserve"> Dopuszcza się zmianę wysokości wynagrodzenia Wykonawcy, w razie zmian w przepisach prawa: </w:t>
      </w:r>
    </w:p>
    <w:p w14:paraId="1CE7EC73" w14:textId="77777777" w:rsidR="00F34554" w:rsidRPr="00F34554" w:rsidRDefault="00F34554" w:rsidP="00F34554">
      <w:pPr>
        <w:pStyle w:val="Bezodstpw"/>
        <w:ind w:left="851" w:firstLine="567"/>
        <w:jc w:val="both"/>
        <w:rPr>
          <w:rFonts w:ascii="Times New Roman" w:hAnsi="Times New Roman"/>
          <w:sz w:val="24"/>
          <w:lang w:bidi="en-US"/>
        </w:rPr>
      </w:pPr>
      <w:r w:rsidRPr="00F34554">
        <w:rPr>
          <w:rFonts w:ascii="Times New Roman" w:hAnsi="Times New Roman"/>
          <w:sz w:val="24"/>
          <w:lang w:bidi="en-US"/>
        </w:rPr>
        <w:t xml:space="preserve">1) stawki podatku od towarów i usług na wykonywane usługi, </w:t>
      </w:r>
    </w:p>
    <w:p w14:paraId="0866AF74" w14:textId="77777777" w:rsidR="00F34554" w:rsidRPr="00F34554" w:rsidRDefault="00F34554" w:rsidP="00F34554">
      <w:pPr>
        <w:pStyle w:val="Bezodstpw"/>
        <w:ind w:left="1129" w:firstLine="289"/>
        <w:jc w:val="both"/>
        <w:rPr>
          <w:rFonts w:ascii="Times New Roman" w:hAnsi="Times New Roman"/>
          <w:sz w:val="24"/>
          <w:lang w:bidi="en-US"/>
        </w:rPr>
      </w:pPr>
      <w:r w:rsidRPr="00F34554">
        <w:rPr>
          <w:rFonts w:ascii="Times New Roman" w:hAnsi="Times New Roman"/>
          <w:sz w:val="24"/>
          <w:lang w:bidi="en-US"/>
        </w:rPr>
        <w:t>2) wysokości stawki składki na ubezpieczenie społeczne lub zdrowotne.</w:t>
      </w:r>
    </w:p>
    <w:p w14:paraId="6665A70A" w14:textId="4DA350E6" w:rsidR="00F34554" w:rsidRPr="00F34554" w:rsidRDefault="00F34554">
      <w:pPr>
        <w:pStyle w:val="Bezodstpw"/>
        <w:numPr>
          <w:ilvl w:val="1"/>
          <w:numId w:val="42"/>
        </w:numPr>
        <w:ind w:left="851"/>
        <w:jc w:val="both"/>
        <w:rPr>
          <w:rFonts w:ascii="Times New Roman" w:hAnsi="Times New Roman"/>
          <w:sz w:val="24"/>
          <w:lang w:bidi="en-US"/>
        </w:rPr>
      </w:pPr>
      <w:r>
        <w:rPr>
          <w:rFonts w:ascii="Times New Roman" w:hAnsi="Times New Roman"/>
          <w:sz w:val="24"/>
          <w:lang w:bidi="en-US"/>
        </w:rPr>
        <w:t xml:space="preserve">. </w:t>
      </w:r>
      <w:r w:rsidRPr="00F34554">
        <w:rPr>
          <w:rFonts w:ascii="Times New Roman" w:hAnsi="Times New Roman"/>
          <w:sz w:val="24"/>
          <w:lang w:bidi="en-US"/>
        </w:rPr>
        <w:t xml:space="preserve">Zmiany wysokości wynagrodzenia mogą mieć miejsce jedynie wówczas, gdy będą miały wpływ na koszty wykonania zamówienia przez Wykonawcę. Wykonawca zobowiązany jest do wykazania wpływu zmiany wskazanych regulacji na koszty wykonania zamówienia w sposób czytelny dla Zamawiającego poprzez dostarczenie dokumentów potwierdzających powyższe. </w:t>
      </w:r>
    </w:p>
    <w:p w14:paraId="64C629C9" w14:textId="4B3BA761" w:rsidR="00F34554" w:rsidRPr="00F34554" w:rsidRDefault="00F34554">
      <w:pPr>
        <w:pStyle w:val="Bezodstpw"/>
        <w:numPr>
          <w:ilvl w:val="1"/>
          <w:numId w:val="43"/>
        </w:numPr>
        <w:jc w:val="both"/>
        <w:rPr>
          <w:rFonts w:ascii="Times New Roman" w:hAnsi="Times New Roman"/>
          <w:sz w:val="24"/>
          <w:lang w:bidi="en-US"/>
        </w:rPr>
      </w:pPr>
      <w:r>
        <w:rPr>
          <w:rFonts w:ascii="Times New Roman" w:hAnsi="Times New Roman"/>
          <w:sz w:val="24"/>
          <w:lang w:bidi="en-US"/>
        </w:rPr>
        <w:t xml:space="preserve"> </w:t>
      </w:r>
      <w:r w:rsidRPr="00F34554">
        <w:rPr>
          <w:rFonts w:ascii="Times New Roman" w:hAnsi="Times New Roman"/>
          <w:sz w:val="24"/>
          <w:lang w:bidi="en-US"/>
        </w:rPr>
        <w:t xml:space="preserve">Zmiany umowy mogą być dokonywane wyłącznie w formie pisemnej pod rygorem nieważności. </w:t>
      </w:r>
    </w:p>
    <w:p w14:paraId="213DE73A" w14:textId="7CFB96D5" w:rsidR="00F34554" w:rsidRPr="00F34554" w:rsidRDefault="00F34554">
      <w:pPr>
        <w:pStyle w:val="Bezodstpw"/>
        <w:numPr>
          <w:ilvl w:val="1"/>
          <w:numId w:val="43"/>
        </w:numPr>
        <w:jc w:val="both"/>
        <w:rPr>
          <w:rFonts w:ascii="Times New Roman" w:hAnsi="Times New Roman"/>
          <w:sz w:val="24"/>
          <w:lang w:bidi="en-US"/>
        </w:rPr>
      </w:pPr>
      <w:r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08A35177" w:rsidR="00F34554" w:rsidRPr="00F34554" w:rsidRDefault="00F34554">
      <w:pPr>
        <w:pStyle w:val="Bezodstpw"/>
        <w:numPr>
          <w:ilvl w:val="1"/>
          <w:numId w:val="43"/>
        </w:numPr>
        <w:jc w:val="both"/>
        <w:rPr>
          <w:rFonts w:ascii="Times New Roman" w:hAnsi="Times New Roman"/>
          <w:sz w:val="24"/>
          <w:lang w:bidi="en-US"/>
        </w:rPr>
      </w:pPr>
      <w:r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Pr="00F34554" w:rsidRDefault="00F34554" w:rsidP="00F34554">
      <w:pPr>
        <w:pStyle w:val="Bezodstpw"/>
        <w:ind w:left="851"/>
        <w:jc w:val="both"/>
        <w:rPr>
          <w:rFonts w:ascii="Times New Roman" w:eastAsia="SimSun" w:hAnsi="Times New Roman"/>
          <w:kern w:val="3"/>
          <w:sz w:val="24"/>
          <w:lang w:bidi="en-US"/>
        </w:rPr>
      </w:pPr>
    </w:p>
    <w:p w14:paraId="36DE5CEF" w14:textId="77777777" w:rsidR="00066ADB" w:rsidRPr="006261C4" w:rsidRDefault="00066ADB">
      <w:pPr>
        <w:pStyle w:val="Akapitzlist"/>
        <w:numPr>
          <w:ilvl w:val="0"/>
          <w:numId w:val="43"/>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lastRenderedPageBreak/>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pPr>
        <w:pStyle w:val="Akapitzlist"/>
        <w:numPr>
          <w:ilvl w:val="1"/>
          <w:numId w:val="43"/>
        </w:numPr>
        <w:spacing w:line="240" w:lineRule="auto"/>
        <w:ind w:left="1134"/>
        <w:rPr>
          <w:rFonts w:ascii="Times New Roman" w:hAnsi="Times New Roman"/>
          <w:sz w:val="24"/>
        </w:rPr>
      </w:pPr>
      <w:r w:rsidRPr="00BE1845">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pPr>
        <w:pStyle w:val="Akapitzlist"/>
        <w:numPr>
          <w:ilvl w:val="1"/>
          <w:numId w:val="43"/>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pPr>
        <w:pStyle w:val="Akapitzlist"/>
        <w:numPr>
          <w:ilvl w:val="1"/>
          <w:numId w:val="43"/>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pPr>
        <w:pStyle w:val="tytu"/>
        <w:numPr>
          <w:ilvl w:val="0"/>
          <w:numId w:val="43"/>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21C8EED5" w:rsidR="00E367EF" w:rsidRPr="006261C4" w:rsidRDefault="00BE1845">
      <w:pPr>
        <w:pStyle w:val="tytu"/>
        <w:numPr>
          <w:ilvl w:val="1"/>
          <w:numId w:val="45"/>
        </w:numPr>
      </w:pPr>
      <w:r>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2" w:history="1">
        <w:r w:rsidR="004825ED" w:rsidRPr="00712FD6">
          <w:rPr>
            <w:rStyle w:val="Hipercze"/>
          </w:rPr>
          <w:t>admin@dukla.pl</w:t>
        </w:r>
      </w:hyperlink>
      <w:r w:rsidR="001C38DF">
        <w:rPr>
          <w:rStyle w:val="Hipercze"/>
        </w:rPr>
        <w:t>.</w:t>
      </w:r>
    </w:p>
    <w:p w14:paraId="5948E4FD" w14:textId="09BACC50" w:rsidR="00252797" w:rsidRPr="00B60EF0" w:rsidRDefault="00C43B03" w:rsidP="00B60EF0">
      <w:pPr>
        <w:pStyle w:val="Akapitzlist"/>
        <w:numPr>
          <w:ilvl w:val="1"/>
          <w:numId w:val="45"/>
        </w:numPr>
        <w:tabs>
          <w:tab w:val="left" w:pos="993"/>
        </w:tabs>
        <w:spacing w:line="240" w:lineRule="auto"/>
        <w:rPr>
          <w:rFonts w:ascii="Times New Roman" w:hAnsi="Times New Roman"/>
          <w:b/>
          <w:bCs/>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w:t>
      </w:r>
      <w:r w:rsidRPr="00BE1845">
        <w:rPr>
          <w:rFonts w:ascii="Times New Roman" w:hAnsi="Times New Roman"/>
          <w:color w:val="000000" w:themeColor="text1"/>
          <w:sz w:val="24"/>
        </w:rPr>
        <w:lastRenderedPageBreak/>
        <w:t xml:space="preserve">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242830" w:rsidRPr="00BE1845">
        <w:rPr>
          <w:rFonts w:ascii="Times New Roman" w:hAnsi="Times New Roman"/>
          <w:color w:val="000000" w:themeColor="text1"/>
          <w:sz w:val="24"/>
        </w:rPr>
        <w:t xml:space="preserve"> </w:t>
      </w:r>
      <w:r w:rsidR="00B60EF0" w:rsidRPr="00B60EF0">
        <w:rPr>
          <w:rFonts w:ascii="Times New Roman" w:hAnsi="Times New Roman"/>
          <w:b/>
          <w:bCs/>
          <w:color w:val="000000" w:themeColor="text1"/>
          <w:sz w:val="24"/>
        </w:rPr>
        <w:t xml:space="preserve">Dowóz dzieci niepełnosprawnych spełniających obowiązek szkolny zamieszkałych na terenie Gminy Dukla z domu do Ośrodka </w:t>
      </w:r>
      <w:proofErr w:type="spellStart"/>
      <w:r w:rsidR="00B60EF0" w:rsidRPr="00B60EF0">
        <w:rPr>
          <w:rFonts w:ascii="Times New Roman" w:hAnsi="Times New Roman"/>
          <w:b/>
          <w:bCs/>
          <w:color w:val="000000" w:themeColor="text1"/>
          <w:sz w:val="24"/>
        </w:rPr>
        <w:t>Rehabilitacyjno</w:t>
      </w:r>
      <w:proofErr w:type="spellEnd"/>
      <w:r w:rsidR="00B60EF0" w:rsidRPr="00B60EF0">
        <w:rPr>
          <w:rFonts w:ascii="Times New Roman" w:hAnsi="Times New Roman"/>
          <w:b/>
          <w:bCs/>
          <w:color w:val="000000" w:themeColor="text1"/>
          <w:sz w:val="24"/>
        </w:rPr>
        <w:t>–Edukacyjno-Wychowawczym w Rymanowie oraz z Ośrodka do domu</w:t>
      </w:r>
    </w:p>
    <w:p w14:paraId="5C85ADED" w14:textId="77777777"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pPr>
        <w:pStyle w:val="tytu"/>
        <w:numPr>
          <w:ilvl w:val="1"/>
          <w:numId w:val="45"/>
        </w:numPr>
      </w:pPr>
      <w:r w:rsidRPr="006261C4">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45"/>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lastRenderedPageBreak/>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bookmarkStart w:id="16" w:name="_Hlk151544341"/>
      <w:r w:rsidR="00444029" w:rsidRPr="006261C4">
        <w:rPr>
          <w:rFonts w:ascii="Times New Roman" w:hAnsi="Times New Roman" w:cs="Times New Roman"/>
          <w:bCs/>
          <w:sz w:val="24"/>
          <w:szCs w:val="24"/>
        </w:rPr>
        <w:tab/>
      </w:r>
      <w:bookmarkEnd w:id="16"/>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3688F77F"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Załącznik nr 8 -</w:t>
      </w:r>
      <w:r w:rsidR="00B60EF0" w:rsidRPr="006261C4">
        <w:rPr>
          <w:rFonts w:ascii="Times New Roman" w:hAnsi="Times New Roman"/>
          <w:bCs/>
          <w:sz w:val="24"/>
        </w:rPr>
        <w:tab/>
      </w:r>
      <w:r w:rsidRPr="00CB3163">
        <w:rPr>
          <w:rFonts w:ascii="Times New Roman" w:hAnsi="Times New Roman"/>
          <w:bCs/>
          <w:sz w:val="24"/>
        </w:rPr>
        <w:t xml:space="preserve"> </w:t>
      </w:r>
      <w:r w:rsidR="00B60EF0">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3"/>
      <w:footerReference w:type="even" r:id="rId14"/>
      <w:footerReference w:type="default" r:id="rId15"/>
      <w:headerReference w:type="first" r:id="rId16"/>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20120" w14:textId="77777777" w:rsidR="009A5BF9" w:rsidRDefault="009A5BF9">
      <w:r>
        <w:separator/>
      </w:r>
    </w:p>
  </w:endnote>
  <w:endnote w:type="continuationSeparator" w:id="0">
    <w:p w14:paraId="595147F5" w14:textId="77777777" w:rsidR="009A5BF9" w:rsidRDefault="009A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F61D0" w14:textId="77777777" w:rsidR="009A5BF9" w:rsidRDefault="009A5BF9">
      <w:r>
        <w:separator/>
      </w:r>
    </w:p>
  </w:footnote>
  <w:footnote w:type="continuationSeparator" w:id="0">
    <w:p w14:paraId="485CB75B" w14:textId="77777777" w:rsidR="009A5BF9" w:rsidRDefault="009A5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761357B"/>
    <w:multiLevelType w:val="hybridMultilevel"/>
    <w:tmpl w:val="62827D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1271"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1"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4AB66834"/>
    <w:multiLevelType w:val="hybridMultilevel"/>
    <w:tmpl w:val="BE1A7E80"/>
    <w:lvl w:ilvl="0" w:tplc="6FAC87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4EBD7F6C"/>
    <w:multiLevelType w:val="multilevel"/>
    <w:tmpl w:val="2F2AD906"/>
    <w:lvl w:ilvl="0">
      <w:start w:val="15"/>
      <w:numFmt w:val="decimal"/>
      <w:lvlText w:val="%1"/>
      <w:lvlJc w:val="left"/>
      <w:pPr>
        <w:ind w:left="420" w:hanging="420"/>
      </w:pPr>
      <w:rPr>
        <w:rFonts w:hint="default"/>
      </w:rPr>
    </w:lvl>
    <w:lvl w:ilvl="1">
      <w:start w:val="1"/>
      <w:numFmt w:val="bullet"/>
      <w:lvlText w:val=""/>
      <w:lvlJc w:val="left"/>
      <w:pPr>
        <w:ind w:left="1211" w:hanging="360"/>
      </w:pPr>
      <w:rPr>
        <w:rFonts w:ascii="Wingdings" w:hAnsi="Wingding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6"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7"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8"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9"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40"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1"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2"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3"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5"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7"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9"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50"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1"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2"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4"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6"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8"/>
  </w:num>
  <w:num w:numId="2" w16cid:durableId="602423104">
    <w:abstractNumId w:val="43"/>
  </w:num>
  <w:num w:numId="3" w16cid:durableId="1858888827">
    <w:abstractNumId w:val="26"/>
  </w:num>
  <w:num w:numId="4" w16cid:durableId="691759866">
    <w:abstractNumId w:val="27"/>
  </w:num>
  <w:num w:numId="5" w16cid:durableId="808472857">
    <w:abstractNumId w:val="54"/>
  </w:num>
  <w:num w:numId="6" w16cid:durableId="1517697644">
    <w:abstractNumId w:val="45"/>
  </w:num>
  <w:num w:numId="7" w16cid:durableId="228879464">
    <w:abstractNumId w:val="21"/>
  </w:num>
  <w:num w:numId="8" w16cid:durableId="101003105">
    <w:abstractNumId w:val="30"/>
  </w:num>
  <w:num w:numId="9" w16cid:durableId="1824010107">
    <w:abstractNumId w:val="24"/>
  </w:num>
  <w:num w:numId="10" w16cid:durableId="598299361">
    <w:abstractNumId w:val="40"/>
  </w:num>
  <w:num w:numId="11" w16cid:durableId="60951021">
    <w:abstractNumId w:val="50"/>
  </w:num>
  <w:num w:numId="12" w16cid:durableId="710803742">
    <w:abstractNumId w:val="38"/>
  </w:num>
  <w:num w:numId="13" w16cid:durableId="1993364786">
    <w:abstractNumId w:val="36"/>
  </w:num>
  <w:num w:numId="14" w16cid:durableId="292906125">
    <w:abstractNumId w:val="16"/>
  </w:num>
  <w:num w:numId="15" w16cid:durableId="132329357">
    <w:abstractNumId w:val="53"/>
  </w:num>
  <w:num w:numId="16" w16cid:durableId="1710106137">
    <w:abstractNumId w:val="46"/>
  </w:num>
  <w:num w:numId="17" w16cid:durableId="136530737">
    <w:abstractNumId w:val="35"/>
  </w:num>
  <w:num w:numId="18" w16cid:durableId="852187474">
    <w:abstractNumId w:val="19"/>
  </w:num>
  <w:num w:numId="19" w16cid:durableId="1023894411">
    <w:abstractNumId w:val="14"/>
  </w:num>
  <w:num w:numId="20" w16cid:durableId="1454790740">
    <w:abstractNumId w:val="51"/>
  </w:num>
  <w:num w:numId="21" w16cid:durableId="1303150577">
    <w:abstractNumId w:val="32"/>
  </w:num>
  <w:num w:numId="22" w16cid:durableId="1356997273">
    <w:abstractNumId w:val="44"/>
  </w:num>
  <w:num w:numId="23" w16cid:durableId="174003095">
    <w:abstractNumId w:val="28"/>
  </w:num>
  <w:num w:numId="24" w16cid:durableId="1302151589">
    <w:abstractNumId w:val="20"/>
  </w:num>
  <w:num w:numId="25" w16cid:durableId="1674917113">
    <w:abstractNumId w:val="56"/>
  </w:num>
  <w:num w:numId="26" w16cid:durableId="1243298877">
    <w:abstractNumId w:val="22"/>
  </w:num>
  <w:num w:numId="27" w16cid:durableId="1759062064">
    <w:abstractNumId w:val="9"/>
  </w:num>
  <w:num w:numId="28" w16cid:durableId="2074113621">
    <w:abstractNumId w:val="12"/>
  </w:num>
  <w:num w:numId="29" w16cid:durableId="309671913">
    <w:abstractNumId w:val="25"/>
  </w:num>
  <w:num w:numId="30" w16cid:durableId="793258940">
    <w:abstractNumId w:val="37"/>
  </w:num>
  <w:num w:numId="31" w16cid:durableId="116729745">
    <w:abstractNumId w:val="23"/>
  </w:num>
  <w:num w:numId="32" w16cid:durableId="527452520">
    <w:abstractNumId w:val="41"/>
  </w:num>
  <w:num w:numId="33" w16cid:durableId="1587224475">
    <w:abstractNumId w:val="52"/>
  </w:num>
  <w:num w:numId="34" w16cid:durableId="758067358">
    <w:abstractNumId w:val="15"/>
  </w:num>
  <w:num w:numId="35" w16cid:durableId="1819036390">
    <w:abstractNumId w:val="47"/>
  </w:num>
  <w:num w:numId="36" w16cid:durableId="1689864085">
    <w:abstractNumId w:val="29"/>
  </w:num>
  <w:num w:numId="37" w16cid:durableId="955716161">
    <w:abstractNumId w:val="4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6704360">
    <w:abstractNumId w:val="3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032980">
    <w:abstractNumId w:val="17"/>
  </w:num>
  <w:num w:numId="40" w16cid:durableId="359013153">
    <w:abstractNumId w:val="42"/>
  </w:num>
  <w:num w:numId="41" w16cid:durableId="2127964844">
    <w:abstractNumId w:val="11"/>
  </w:num>
  <w:num w:numId="42" w16cid:durableId="41567057">
    <w:abstractNumId w:val="31"/>
  </w:num>
  <w:num w:numId="43" w16cid:durableId="558906155">
    <w:abstractNumId w:val="18"/>
  </w:num>
  <w:num w:numId="44" w16cid:durableId="1781602727">
    <w:abstractNumId w:val="55"/>
  </w:num>
  <w:num w:numId="45" w16cid:durableId="1416853262">
    <w:abstractNumId w:val="13"/>
  </w:num>
  <w:num w:numId="46" w16cid:durableId="1797288013">
    <w:abstractNumId w:val="10"/>
  </w:num>
  <w:num w:numId="47" w16cid:durableId="2015103344">
    <w:abstractNumId w:val="33"/>
  </w:num>
  <w:num w:numId="48" w16cid:durableId="662510473">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45C7"/>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7"/>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15"/>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187F"/>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3FD"/>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320"/>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9BA"/>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A35"/>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0FE"/>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1FD"/>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3231"/>
    <w:rsid w:val="0095412B"/>
    <w:rsid w:val="00954BD9"/>
    <w:rsid w:val="00954F42"/>
    <w:rsid w:val="009567DC"/>
    <w:rsid w:val="00956D18"/>
    <w:rsid w:val="009572F8"/>
    <w:rsid w:val="00960616"/>
    <w:rsid w:val="00960B57"/>
    <w:rsid w:val="00961FBF"/>
    <w:rsid w:val="0096225C"/>
    <w:rsid w:val="00962B0A"/>
    <w:rsid w:val="00962EC7"/>
    <w:rsid w:val="00964604"/>
    <w:rsid w:val="00964E49"/>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5BF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87F"/>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60E"/>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4F28"/>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0EF0"/>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F7"/>
    <w:rsid w:val="00B814D5"/>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435"/>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41D"/>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703"/>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BFC"/>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dukl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c7dc7186-8917-11ee-b55a-a22b2d7f700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tenders/ocds-148610-c7dc7186-8917-11ee-b55a-a22b2d7f700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3423</TotalTime>
  <Pages>23</Pages>
  <Words>8461</Words>
  <Characters>50769</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134</cp:revision>
  <cp:lastPrinted>2023-11-22T13:40:00Z</cp:lastPrinted>
  <dcterms:created xsi:type="dcterms:W3CDTF">2020-10-30T13:04:00Z</dcterms:created>
  <dcterms:modified xsi:type="dcterms:W3CDTF">2023-11-22T13:40:00Z</dcterms:modified>
</cp:coreProperties>
</file>