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218F1290" w:rsidR="0090362C" w:rsidRPr="006261C4" w:rsidRDefault="006A6E7F" w:rsidP="00B52F09">
            <w:pPr>
              <w:spacing w:after="200" w:line="276" w:lineRule="auto"/>
              <w:jc w:val="left"/>
              <w:rPr>
                <w:rFonts w:ascii="Times New Roman" w:eastAsiaTheme="minorHAnsi" w:hAnsi="Times New Roman"/>
                <w:b/>
                <w:sz w:val="24"/>
              </w:rPr>
            </w:pPr>
            <w:r w:rsidRPr="006A6E7F">
              <w:rPr>
                <w:rFonts w:ascii="Times New Roman" w:hAnsi="Times New Roman"/>
                <w:b/>
                <w:i/>
                <w:noProof/>
                <w:color w:val="000000" w:themeColor="text1"/>
                <w:sz w:val="24"/>
              </w:rPr>
              <w:drawing>
                <wp:anchor distT="0" distB="0" distL="114300" distR="114300" simplePos="0" relativeHeight="251658240" behindDoc="1" locked="0" layoutInCell="1" allowOverlap="1" wp14:anchorId="117C524B" wp14:editId="03D1336A">
                  <wp:simplePos x="0" y="0"/>
                  <wp:positionH relativeFrom="column">
                    <wp:posOffset>2506546</wp:posOffset>
                  </wp:positionH>
                  <wp:positionV relativeFrom="paragraph">
                    <wp:posOffset>-131699</wp:posOffset>
                  </wp:positionV>
                  <wp:extent cx="3123034" cy="980237"/>
                  <wp:effectExtent l="0" t="0" r="1270" b="0"/>
                  <wp:wrapNone/>
                  <wp:docPr id="18526102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6205" cy="981232"/>
                          </a:xfrm>
                          <a:prstGeom prst="rect">
                            <a:avLst/>
                          </a:prstGeom>
                          <a:noFill/>
                          <a:ln>
                            <a:noFill/>
                          </a:ln>
                        </pic:spPr>
                      </pic:pic>
                    </a:graphicData>
                  </a:graphic>
                  <wp14:sizeRelH relativeFrom="page">
                    <wp14:pctWidth>0</wp14:pctWidth>
                  </wp14:sizeRelH>
                  <wp14:sizeRelV relativeFrom="page">
                    <wp14:pctHeight>0</wp14:pctHeight>
                  </wp14:sizeRelV>
                </wp:anchor>
              </w:drawing>
            </w:r>
            <w:r w:rsidR="006261C4" w:rsidRPr="006261C4">
              <w:rPr>
                <w:rFonts w:ascii="Times New Roman" w:eastAsiaTheme="minorHAnsi" w:hAnsi="Times New Roman"/>
                <w:b/>
                <w:sz w:val="24"/>
              </w:rPr>
              <w:t>Znak: OI.271</w:t>
            </w:r>
            <w:r w:rsidR="00F74AE8">
              <w:rPr>
                <w:rFonts w:ascii="Times New Roman" w:eastAsiaTheme="minorHAnsi" w:hAnsi="Times New Roman"/>
                <w:b/>
                <w:sz w:val="24"/>
              </w:rPr>
              <w:t>.</w:t>
            </w:r>
            <w:r w:rsidR="00B276CF">
              <w:rPr>
                <w:rFonts w:ascii="Times New Roman" w:eastAsiaTheme="minorHAnsi" w:hAnsi="Times New Roman"/>
                <w:b/>
                <w:sz w:val="24"/>
              </w:rPr>
              <w:t>1</w:t>
            </w:r>
            <w:r w:rsidR="00B146F2">
              <w:rPr>
                <w:rFonts w:ascii="Times New Roman" w:eastAsiaTheme="minorHAnsi" w:hAnsi="Times New Roman"/>
                <w:b/>
                <w:sz w:val="24"/>
              </w:rPr>
              <w:t>2</w:t>
            </w:r>
            <w:r w:rsidR="006261C4" w:rsidRPr="006261C4">
              <w:rPr>
                <w:rFonts w:ascii="Times New Roman" w:eastAsiaTheme="minorHAnsi" w:hAnsi="Times New Roman"/>
                <w:b/>
                <w:sz w:val="24"/>
              </w:rPr>
              <w:t>.202</w:t>
            </w:r>
            <w:r w:rsidR="00C36025">
              <w:rPr>
                <w:rFonts w:ascii="Times New Roman" w:eastAsiaTheme="minorHAnsi" w:hAnsi="Times New Roman"/>
                <w:b/>
                <w:sz w:val="24"/>
              </w:rPr>
              <w:t>4</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p>
    <w:p w14:paraId="78CAEBCD" w14:textId="5F78F8E6" w:rsidR="00B276CF" w:rsidRPr="006261C4" w:rsidRDefault="008D0083" w:rsidP="008D0083">
      <w:pPr>
        <w:jc w:val="center"/>
        <w:rPr>
          <w:rFonts w:ascii="Times New Roman" w:hAnsi="Times New Roman"/>
          <w:color w:val="000000" w:themeColor="text1"/>
          <w:sz w:val="24"/>
        </w:rPr>
      </w:pPr>
      <w:bookmarkStart w:id="0" w:name="_Hlk171334921"/>
      <w:r w:rsidRPr="008D0083">
        <w:rPr>
          <w:rFonts w:ascii="Times New Roman" w:hAnsi="Times New Roman"/>
          <w:b/>
          <w:bCs/>
          <w:color w:val="000000" w:themeColor="text1"/>
          <w:sz w:val="24"/>
        </w:rPr>
        <w:t>Budowa kaplicy cmentarnej w Dukli wraz z budową ścian na urny z prochami zmarłych i zagospodarowaniem terenu przy kaplicy oraz budową drogi gminnej w Dukli</w:t>
      </w:r>
    </w:p>
    <w:bookmarkEnd w:id="0"/>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Krystyna Andruch</w:t>
      </w:r>
      <w:r w:rsidRPr="00FA2F4E">
        <w:rPr>
          <w:i/>
          <w:iCs/>
          <w:color w:val="000000" w:themeColor="text1"/>
        </w:rPr>
        <w:t xml:space="preserve"> </w:t>
      </w:r>
    </w:p>
    <w:p w14:paraId="7F87E85B" w14:textId="2AE2D921"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3DF0F627" w14:textId="6A697D38"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8D0083">
        <w:rPr>
          <w:rFonts w:ascii="Times New Roman" w:hAnsi="Times New Roman"/>
          <w:color w:val="000000" w:themeColor="text1"/>
          <w:sz w:val="24"/>
        </w:rPr>
        <w:t>1</w:t>
      </w:r>
      <w:r w:rsidR="00DE3243">
        <w:rPr>
          <w:rFonts w:ascii="Times New Roman" w:hAnsi="Times New Roman"/>
          <w:color w:val="000000" w:themeColor="text1"/>
          <w:sz w:val="24"/>
        </w:rPr>
        <w:t>1</w:t>
      </w:r>
      <w:r w:rsidR="00B276CF">
        <w:rPr>
          <w:rFonts w:ascii="Times New Roman" w:hAnsi="Times New Roman"/>
          <w:color w:val="000000" w:themeColor="text1"/>
          <w:sz w:val="24"/>
        </w:rPr>
        <w:t xml:space="preserve"> lipca</w:t>
      </w:r>
      <w:r w:rsidR="00FA2F4E">
        <w:rPr>
          <w:rFonts w:ascii="Times New Roman" w:hAnsi="Times New Roman"/>
          <w:color w:val="000000" w:themeColor="text1"/>
          <w:sz w:val="24"/>
        </w:rPr>
        <w:t xml:space="preserve"> 2024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9" w:history="1">
        <w:r w:rsidR="006261C4" w:rsidRPr="00712FD6">
          <w:rPr>
            <w:rStyle w:val="Hipercze"/>
            <w:rFonts w:ascii="Times New Roman" w:hAnsi="Times New Roman"/>
            <w:sz w:val="24"/>
          </w:rPr>
          <w:t>http://bip.dukla.pl/</w:t>
        </w:r>
      </w:hyperlink>
    </w:p>
    <w:p w14:paraId="2C458423" w14:textId="7C4FBCDE"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79284B" w:rsidRPr="0079284B">
        <w:t>https://ezamowienia.gov.pl/mp-client/tenders/ocds-148610-f221c347-cc6d-42ed-aa75-20f931bf7754</w:t>
      </w:r>
      <w:r w:rsidR="00976799" w:rsidRPr="0079284B">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044888CD"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B276CF">
        <w:rPr>
          <w:rFonts w:ascii="Times New Roman" w:hAnsi="Times New Roman"/>
          <w:b/>
          <w:color w:val="000000" w:themeColor="text1"/>
          <w:sz w:val="24"/>
        </w:rPr>
        <w:t>1</w:t>
      </w:r>
      <w:r w:rsidR="008D0083">
        <w:rPr>
          <w:rFonts w:ascii="Times New Roman" w:hAnsi="Times New Roman"/>
          <w:b/>
          <w:color w:val="000000" w:themeColor="text1"/>
          <w:sz w:val="24"/>
        </w:rPr>
        <w:t>2</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2F23E7">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6DB4CEED"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23</w:t>
      </w:r>
      <w:r w:rsidRPr="006261C4">
        <w:rPr>
          <w:rFonts w:ascii="Times New Roman" w:hAnsi="Times New Roman"/>
          <w:color w:val="000000" w:themeColor="text1"/>
          <w:sz w:val="24"/>
        </w:rPr>
        <w:t> roku, poz. </w:t>
      </w:r>
      <w:r w:rsidR="001D3F2F">
        <w:rPr>
          <w:rFonts w:ascii="Times New Roman" w:hAnsi="Times New Roman"/>
          <w:color w:val="000000" w:themeColor="text1"/>
          <w:sz w:val="24"/>
        </w:rPr>
        <w:t>1605</w:t>
      </w: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5BAA5F19"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3982738A" w14:textId="77777777" w:rsidR="008D0083" w:rsidRPr="008D0083" w:rsidRDefault="008D0083" w:rsidP="008D0083">
      <w:pPr>
        <w:pStyle w:val="Tekstpodstawowywcity3"/>
        <w:spacing w:line="240" w:lineRule="auto"/>
        <w:ind w:left="142" w:firstLine="0"/>
        <w:rPr>
          <w:rFonts w:ascii="Times New Roman" w:hAnsi="Times New Roman"/>
          <w:b/>
          <w:bCs/>
          <w:sz w:val="24"/>
        </w:rPr>
      </w:pPr>
      <w:r w:rsidRPr="008D0083">
        <w:rPr>
          <w:rFonts w:ascii="Times New Roman" w:hAnsi="Times New Roman"/>
          <w:sz w:val="24"/>
        </w:rPr>
        <w:t xml:space="preserve">Przedmiotem inwestycji jest </w:t>
      </w:r>
      <w:r w:rsidRPr="008D0083">
        <w:rPr>
          <w:rFonts w:ascii="Times New Roman" w:hAnsi="Times New Roman"/>
          <w:b/>
          <w:sz w:val="24"/>
        </w:rPr>
        <w:t>Budowa kaplicy cmentarnej w Dukli wraz z budową ścian na urny z prochami zmarłych i zagospodarowaniem terenu przy kaplicy oraz budową drogi gminnej w Dukli.</w:t>
      </w:r>
    </w:p>
    <w:p w14:paraId="5C974CB9" w14:textId="77777777" w:rsidR="008D0083" w:rsidRPr="008D0083" w:rsidRDefault="008D0083" w:rsidP="008D0083">
      <w:pPr>
        <w:pStyle w:val="Tekstpodstawowywcity3"/>
        <w:spacing w:line="240" w:lineRule="auto"/>
        <w:ind w:left="284" w:hanging="142"/>
        <w:rPr>
          <w:rFonts w:ascii="Times New Roman" w:hAnsi="Times New Roman"/>
          <w:b/>
          <w:bCs/>
          <w:sz w:val="24"/>
        </w:rPr>
      </w:pPr>
    </w:p>
    <w:p w14:paraId="33673C02"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xml:space="preserve">W ramach przedmiotowego zadnia zamierza się wykonać: </w:t>
      </w:r>
    </w:p>
    <w:p w14:paraId="1A75FAA9" w14:textId="77777777" w:rsidR="008D0083" w:rsidRPr="008D0083" w:rsidRDefault="008D0083" w:rsidP="008D0083">
      <w:pPr>
        <w:pStyle w:val="Tekstpodstawowywcity3"/>
        <w:numPr>
          <w:ilvl w:val="0"/>
          <w:numId w:val="58"/>
        </w:numPr>
        <w:spacing w:line="240" w:lineRule="auto"/>
        <w:rPr>
          <w:rFonts w:ascii="Times New Roman" w:hAnsi="Times New Roman"/>
          <w:sz w:val="24"/>
        </w:rPr>
      </w:pPr>
      <w:r w:rsidRPr="008D0083">
        <w:rPr>
          <w:rFonts w:ascii="Times New Roman" w:hAnsi="Times New Roman"/>
          <w:sz w:val="24"/>
        </w:rPr>
        <w:t xml:space="preserve">Budowę kaplicy cmentarnej z instalacjami wewnętrznymi: wody, kanalizacji, c.o. </w:t>
      </w:r>
      <w:r w:rsidRPr="008D0083">
        <w:rPr>
          <w:rFonts w:ascii="Times New Roman" w:hAnsi="Times New Roman"/>
          <w:sz w:val="24"/>
        </w:rPr>
        <w:br/>
        <w:t>i elektryczną oraz zewnętrznymi: wody i kanalizacji, na dz. nr 6/301 (numer działki przed podziałem - 6/56) w Dukli, wraz z budową ścian na urny z prochami zmarłych, murami oporowymi, zbiornikiem na wodę deszczową oraz z zagospodarowaniem terenu przy kaplicy.</w:t>
      </w:r>
    </w:p>
    <w:p w14:paraId="3B1DE862" w14:textId="77777777" w:rsidR="008D0083" w:rsidRDefault="008D0083" w:rsidP="008D0083">
      <w:pPr>
        <w:pStyle w:val="Tekstpodstawowywcity3"/>
        <w:spacing w:line="240" w:lineRule="auto"/>
        <w:ind w:left="284" w:hanging="142"/>
        <w:rPr>
          <w:rFonts w:ascii="Times New Roman" w:hAnsi="Times New Roman"/>
          <w:sz w:val="24"/>
        </w:rPr>
      </w:pPr>
    </w:p>
    <w:p w14:paraId="4EF82FBF" w14:textId="77777777" w:rsidR="00DE3243" w:rsidRPr="008D0083" w:rsidRDefault="00DE3243" w:rsidP="008D0083">
      <w:pPr>
        <w:pStyle w:val="Tekstpodstawowywcity3"/>
        <w:spacing w:line="240" w:lineRule="auto"/>
        <w:ind w:left="284" w:hanging="142"/>
        <w:rPr>
          <w:rFonts w:ascii="Times New Roman" w:hAnsi="Times New Roman"/>
          <w:sz w:val="24"/>
        </w:rPr>
      </w:pPr>
    </w:p>
    <w:p w14:paraId="0568B9EB"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lastRenderedPageBreak/>
        <w:t>W zakresie przedmiotu inwestycji znajduje się:</w:t>
      </w:r>
    </w:p>
    <w:p w14:paraId="1DB11655"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budowa budynku kaplicy cmentarnej,</w:t>
      </w:r>
    </w:p>
    <w:p w14:paraId="2DB289EE"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budowa kolumbariów – ścian z wnękami przeznaczonymi na urny z prochami zmarłych,</w:t>
      </w:r>
    </w:p>
    <w:p w14:paraId="35623B24"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budowa murów oporowych,</w:t>
      </w:r>
    </w:p>
    <w:p w14:paraId="14839917" w14:textId="4BB1BF75"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w:t>
      </w:r>
      <w:r>
        <w:rPr>
          <w:rFonts w:ascii="Times New Roman" w:hAnsi="Times New Roman"/>
          <w:sz w:val="24"/>
        </w:rPr>
        <w:t> </w:t>
      </w:r>
      <w:r w:rsidRPr="008D0083">
        <w:rPr>
          <w:rFonts w:ascii="Times New Roman" w:hAnsi="Times New Roman"/>
          <w:sz w:val="24"/>
        </w:rPr>
        <w:t>wewnętrzne instalacje w budynku: wod.-kan., centralne ogrzewanie, elektryczna,</w:t>
      </w:r>
      <w:r w:rsidRPr="008D0083">
        <w:rPr>
          <w:rFonts w:ascii="Times New Roman" w:hAnsi="Times New Roman"/>
          <w:sz w:val="24"/>
        </w:rPr>
        <w:br/>
      </w:r>
      <w:r>
        <w:rPr>
          <w:rFonts w:ascii="Times New Roman" w:hAnsi="Times New Roman"/>
          <w:sz w:val="24"/>
        </w:rPr>
        <w:t> </w:t>
      </w:r>
      <w:r w:rsidRPr="008D0083">
        <w:rPr>
          <w:rFonts w:ascii="Times New Roman" w:hAnsi="Times New Roman"/>
          <w:sz w:val="24"/>
        </w:rPr>
        <w:t>słaboprądowa, odgromowa, panele fotowoltaiczne,</w:t>
      </w:r>
    </w:p>
    <w:p w14:paraId="1794C600"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zewnętrzne instalacje: wody, kanalizacji sanitarnej, kanalizacji deszczowej, elektryczna,</w:t>
      </w:r>
    </w:p>
    <w:p w14:paraId="417C9BC8"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urządzenia techniczne: pompa ciepła, zbiornik na wodę deszczową</w:t>
      </w:r>
    </w:p>
    <w:p w14:paraId="647120D2"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zagospodarowanie terenu, dojście i dojazd.</w:t>
      </w:r>
    </w:p>
    <w:p w14:paraId="6304F7F8" w14:textId="77777777" w:rsidR="008D0083" w:rsidRPr="008D0083" w:rsidRDefault="008D0083" w:rsidP="008D0083">
      <w:pPr>
        <w:pStyle w:val="Tekstpodstawowywcity3"/>
        <w:spacing w:line="240" w:lineRule="auto"/>
        <w:ind w:left="284" w:hanging="142"/>
        <w:rPr>
          <w:rFonts w:ascii="Times New Roman" w:hAnsi="Times New Roman"/>
          <w:sz w:val="24"/>
        </w:rPr>
      </w:pPr>
    </w:p>
    <w:p w14:paraId="50A9E392" w14:textId="7018D3FD" w:rsidR="008D0083" w:rsidRPr="008D0083" w:rsidRDefault="008D0083" w:rsidP="008D0083">
      <w:pPr>
        <w:pStyle w:val="Tekstpodstawowywcity3"/>
        <w:spacing w:line="240" w:lineRule="auto"/>
        <w:ind w:left="142" w:firstLine="0"/>
        <w:rPr>
          <w:rFonts w:ascii="Times New Roman" w:hAnsi="Times New Roman"/>
          <w:b/>
          <w:bCs/>
          <w:sz w:val="24"/>
        </w:rPr>
      </w:pPr>
      <w:r w:rsidRPr="008D0083">
        <w:rPr>
          <w:rFonts w:ascii="Times New Roman" w:hAnsi="Times New Roman"/>
          <w:sz w:val="24"/>
        </w:rPr>
        <w:t xml:space="preserve">Ponadto należy uzgodnić realizację projektu technicznego (wod-kan, elektryka) </w:t>
      </w:r>
      <w:r w:rsidRPr="008D0083">
        <w:rPr>
          <w:rFonts w:ascii="Times New Roman" w:hAnsi="Times New Roman"/>
          <w:sz w:val="24"/>
        </w:rPr>
        <w:br/>
        <w:t xml:space="preserve">z Podkarpackim Wojewódzkim Konserwatorem Zabytków w Przemyślu, Delegatura </w:t>
      </w:r>
      <w:r>
        <w:rPr>
          <w:rFonts w:ascii="Times New Roman" w:hAnsi="Times New Roman"/>
          <w:sz w:val="24"/>
        </w:rPr>
        <w:br/>
      </w:r>
      <w:r w:rsidRPr="008D0083">
        <w:rPr>
          <w:rFonts w:ascii="Times New Roman" w:hAnsi="Times New Roman"/>
          <w:sz w:val="24"/>
        </w:rPr>
        <w:t>w Krośnie, z uwagi iż obecnie teren przez który przebiega przyłącz od marca 2024 objęty jest ochroną konserwatorską jako „Historyczny Układ Urbanistyczny Dukli”.</w:t>
      </w:r>
    </w:p>
    <w:p w14:paraId="208C4942" w14:textId="77777777" w:rsidR="008D0083" w:rsidRDefault="008D0083" w:rsidP="008D0083">
      <w:pPr>
        <w:pStyle w:val="Tekstpodstawowywcity3"/>
        <w:spacing w:line="240" w:lineRule="auto"/>
        <w:ind w:left="284" w:hanging="142"/>
        <w:rPr>
          <w:rFonts w:ascii="Times New Roman" w:hAnsi="Times New Roman"/>
          <w:b/>
          <w:bCs/>
          <w:sz w:val="24"/>
        </w:rPr>
      </w:pPr>
    </w:p>
    <w:p w14:paraId="4ADC6D65" w14:textId="77777777" w:rsidR="008D0083" w:rsidRPr="008D0083" w:rsidRDefault="008D0083" w:rsidP="008D0083">
      <w:pPr>
        <w:pStyle w:val="Tekstpodstawowywcity3"/>
        <w:spacing w:line="240" w:lineRule="auto"/>
        <w:ind w:left="284" w:hanging="142"/>
        <w:rPr>
          <w:rFonts w:ascii="Times New Roman" w:hAnsi="Times New Roman"/>
          <w:b/>
          <w:bCs/>
          <w:sz w:val="24"/>
        </w:rPr>
      </w:pPr>
    </w:p>
    <w:p w14:paraId="40E32E10" w14:textId="77777777" w:rsidR="008D0083" w:rsidRPr="008D0083" w:rsidRDefault="008D0083" w:rsidP="008D0083">
      <w:pPr>
        <w:pStyle w:val="Tekstpodstawowywcity3"/>
        <w:numPr>
          <w:ilvl w:val="0"/>
          <w:numId w:val="58"/>
        </w:numPr>
        <w:spacing w:line="240" w:lineRule="auto"/>
        <w:rPr>
          <w:rFonts w:ascii="Times New Roman" w:hAnsi="Times New Roman"/>
          <w:sz w:val="24"/>
        </w:rPr>
      </w:pPr>
      <w:r w:rsidRPr="008D0083">
        <w:rPr>
          <w:rFonts w:ascii="Times New Roman" w:hAnsi="Times New Roman"/>
          <w:sz w:val="24"/>
        </w:rPr>
        <w:t xml:space="preserve">„Budowę drogi gminnej na działkach nr ewid. 6/75, 12/11, 6/300, 6/302, 6/303, 6/304, </w:t>
      </w:r>
      <w:r w:rsidRPr="008D0083">
        <w:rPr>
          <w:rFonts w:ascii="Times New Roman" w:hAnsi="Times New Roman"/>
          <w:sz w:val="24"/>
        </w:rPr>
        <w:br/>
        <w:t>6/305, 6/306, 6/307 w Dukli”.</w:t>
      </w:r>
    </w:p>
    <w:p w14:paraId="666AE16B" w14:textId="77777777" w:rsidR="008D0083" w:rsidRPr="008D0083" w:rsidRDefault="008D0083" w:rsidP="008D0083">
      <w:pPr>
        <w:pStyle w:val="Tekstpodstawowywcity3"/>
        <w:spacing w:line="240" w:lineRule="auto"/>
        <w:ind w:left="284" w:hanging="142"/>
        <w:rPr>
          <w:rFonts w:ascii="Times New Roman" w:hAnsi="Times New Roman"/>
          <w:b/>
          <w:sz w:val="24"/>
        </w:rPr>
      </w:pPr>
    </w:p>
    <w:p w14:paraId="2D56BC42" w14:textId="77777777" w:rsid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xml:space="preserve">Wybudować należy drogę publiczną klasy D długości 0.40km, szerokości jezdni </w:t>
      </w:r>
      <w:r w:rsidRPr="008D0083">
        <w:rPr>
          <w:rFonts w:ascii="Times New Roman" w:hAnsi="Times New Roman"/>
          <w:sz w:val="24"/>
        </w:rPr>
        <w:br/>
        <w:t>6.00 ÷ 7.00m. o nawierzchni z betonu asfaltowego</w:t>
      </w:r>
    </w:p>
    <w:p w14:paraId="723B7434" w14:textId="77777777" w:rsidR="008D0083" w:rsidRPr="008D0083" w:rsidRDefault="008D0083" w:rsidP="008D0083">
      <w:pPr>
        <w:pStyle w:val="Tekstpodstawowywcity3"/>
        <w:spacing w:line="240" w:lineRule="auto"/>
        <w:ind w:left="284" w:hanging="142"/>
        <w:rPr>
          <w:rFonts w:ascii="Times New Roman" w:hAnsi="Times New Roman"/>
          <w:sz w:val="24"/>
        </w:rPr>
      </w:pPr>
    </w:p>
    <w:p w14:paraId="73810983"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Planowane obiekty:</w:t>
      </w:r>
    </w:p>
    <w:p w14:paraId="3856E91E"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xml:space="preserve">- ulica o nawierzchni z betonu asfaltowego </w:t>
      </w:r>
    </w:p>
    <w:p w14:paraId="7939E78E"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skrzyżowania, zjazdy i przejazdy z ulicy,</w:t>
      </w:r>
    </w:p>
    <w:p w14:paraId="3D75339D"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kanalizacja deszczowa wraz ze zbiornikiem na wodę opadową,</w:t>
      </w:r>
    </w:p>
    <w:p w14:paraId="5449DFC8"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przebudowa rurociągu kablowego wraz z kablem światłowodowym.</w:t>
      </w:r>
    </w:p>
    <w:p w14:paraId="311ADC04" w14:textId="77777777"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Konstrukcja nawierzchni istniejącego skrzyżowania z drogą krajową zostanie odnowiona.</w:t>
      </w:r>
    </w:p>
    <w:p w14:paraId="6E774F8E" w14:textId="08E14D4F" w:rsidR="008D0083" w:rsidRPr="008D0083" w:rsidRDefault="008D0083" w:rsidP="008D0083">
      <w:pPr>
        <w:pStyle w:val="Tekstpodstawowywcity3"/>
        <w:spacing w:line="240" w:lineRule="auto"/>
        <w:ind w:left="284" w:hanging="142"/>
        <w:rPr>
          <w:rFonts w:ascii="Times New Roman" w:hAnsi="Times New Roman"/>
          <w:sz w:val="24"/>
        </w:rPr>
      </w:pPr>
      <w:r w:rsidRPr="008D0083">
        <w:rPr>
          <w:rFonts w:ascii="Times New Roman" w:hAnsi="Times New Roman"/>
          <w:sz w:val="24"/>
        </w:rPr>
        <w:t xml:space="preserve">Zakres B) wykonać należy, nie wcześniej niż </w:t>
      </w:r>
      <w:r w:rsidR="00447C5B">
        <w:rPr>
          <w:rFonts w:ascii="Times New Roman" w:hAnsi="Times New Roman"/>
          <w:sz w:val="24"/>
        </w:rPr>
        <w:t xml:space="preserve">od </w:t>
      </w:r>
      <w:r w:rsidRPr="008D0083">
        <w:rPr>
          <w:rFonts w:ascii="Times New Roman" w:hAnsi="Times New Roman"/>
          <w:sz w:val="24"/>
        </w:rPr>
        <w:t>1 stycznia 202</w:t>
      </w:r>
      <w:r w:rsidR="00447C5B">
        <w:rPr>
          <w:rFonts w:ascii="Times New Roman" w:hAnsi="Times New Roman"/>
          <w:sz w:val="24"/>
        </w:rPr>
        <w:t>5</w:t>
      </w:r>
      <w:r w:rsidRPr="008D0083">
        <w:rPr>
          <w:rFonts w:ascii="Times New Roman" w:hAnsi="Times New Roman"/>
          <w:sz w:val="24"/>
        </w:rPr>
        <w:t xml:space="preserve"> r</w:t>
      </w:r>
      <w:r w:rsidR="00447C5B">
        <w:rPr>
          <w:rFonts w:ascii="Times New Roman" w:hAnsi="Times New Roman"/>
          <w:sz w:val="24"/>
        </w:rPr>
        <w:t xml:space="preserve"> do 31 listopada 2025 r</w:t>
      </w:r>
      <w:r w:rsidRPr="008D0083">
        <w:rPr>
          <w:rFonts w:ascii="Times New Roman" w:hAnsi="Times New Roman"/>
          <w:sz w:val="24"/>
        </w:rPr>
        <w:t>.</w:t>
      </w:r>
    </w:p>
    <w:p w14:paraId="3FBA7AC6" w14:textId="77777777" w:rsidR="0038370D" w:rsidRDefault="0038370D" w:rsidP="0038370D">
      <w:pPr>
        <w:pStyle w:val="Tekstpodstawowywcity3"/>
        <w:spacing w:line="240" w:lineRule="auto"/>
        <w:ind w:left="284" w:hanging="142"/>
        <w:rPr>
          <w:rFonts w:ascii="Times New Roman" w:hAnsi="Times New Roman"/>
          <w:sz w:val="24"/>
        </w:rPr>
      </w:pPr>
    </w:p>
    <w:p w14:paraId="2914D6D8" w14:textId="4B54B1FF"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77777777"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kern w:val="2"/>
          <w:sz w:val="24"/>
          <w:lang w:eastAsia="ar-SA"/>
        </w:rPr>
      </w:pPr>
      <w:r>
        <w:rPr>
          <w:rFonts w:ascii="Times New Roman" w:hAnsi="Times New Roman"/>
          <w:kern w:val="2"/>
          <w:sz w:val="24"/>
          <w:lang w:eastAsia="ar-SA"/>
        </w:rPr>
        <w:lastRenderedPageBreak/>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1AAB6A9B" w14:textId="549E931D" w:rsidR="00B276CF" w:rsidRPr="00B276CF" w:rsidRDefault="00142305" w:rsidP="00B276CF">
      <w:pPr>
        <w:tabs>
          <w:tab w:val="left" w:pos="993"/>
        </w:tabs>
        <w:spacing w:line="240" w:lineRule="auto"/>
        <w:ind w:left="720" w:hanging="720"/>
        <w:rPr>
          <w:rFonts w:ascii="Times New Roman" w:hAnsi="Times New Roman"/>
          <w:sz w:val="24"/>
        </w:rPr>
      </w:pPr>
      <w:r>
        <w:rPr>
          <w:rFonts w:ascii="Times New Roman" w:hAnsi="Times New Roman"/>
          <w:sz w:val="24"/>
        </w:rPr>
        <w:t xml:space="preserve">CPV </w:t>
      </w:r>
      <w:r w:rsidR="00B276CF" w:rsidRPr="00B276CF">
        <w:rPr>
          <w:rFonts w:ascii="Times New Roman" w:hAnsi="Times New Roman"/>
          <w:sz w:val="24"/>
        </w:rPr>
        <w:t>45000000-7 Roboty budowlane</w:t>
      </w:r>
    </w:p>
    <w:p w14:paraId="25B61289" w14:textId="2E6442D3" w:rsidR="00B276CF" w:rsidRPr="00B276CF" w:rsidRDefault="00142305" w:rsidP="00142305">
      <w:pPr>
        <w:tabs>
          <w:tab w:val="left" w:pos="993"/>
        </w:tabs>
        <w:spacing w:line="240" w:lineRule="auto"/>
        <w:ind w:left="720" w:hanging="720"/>
        <w:rPr>
          <w:rFonts w:ascii="Times New Roman" w:hAnsi="Times New Roman"/>
          <w:color w:val="000000"/>
          <w:sz w:val="24"/>
        </w:rPr>
      </w:pPr>
      <w:r>
        <w:rPr>
          <w:rFonts w:ascii="Times New Roman" w:hAnsi="Times New Roman"/>
          <w:color w:val="000000"/>
          <w:sz w:val="24"/>
        </w:rPr>
        <w:t xml:space="preserve">CPV </w:t>
      </w:r>
      <w:r w:rsidR="00B276CF" w:rsidRPr="00B276CF">
        <w:rPr>
          <w:rFonts w:ascii="Times New Roman" w:hAnsi="Times New Roman"/>
          <w:color w:val="000000"/>
          <w:sz w:val="24"/>
        </w:rPr>
        <w:t>45100000-8 Przygotowanie terenu pod budowę</w:t>
      </w:r>
    </w:p>
    <w:p w14:paraId="54F1C94A" w14:textId="2E10E543" w:rsidR="00B276CF" w:rsidRPr="00B276CF" w:rsidRDefault="00142305" w:rsidP="00B276CF">
      <w:pPr>
        <w:tabs>
          <w:tab w:val="left" w:pos="993"/>
        </w:tabs>
        <w:spacing w:line="240" w:lineRule="auto"/>
        <w:ind w:left="720" w:hanging="720"/>
        <w:rPr>
          <w:rFonts w:ascii="Times New Roman" w:hAnsi="Times New Roman"/>
          <w:color w:val="000000"/>
          <w:sz w:val="24"/>
        </w:rPr>
      </w:pPr>
      <w:r>
        <w:rPr>
          <w:rFonts w:ascii="Times New Roman" w:hAnsi="Times New Roman"/>
          <w:color w:val="000000"/>
          <w:sz w:val="24"/>
        </w:rPr>
        <w:t xml:space="preserve">CPV </w:t>
      </w:r>
      <w:r w:rsidR="00B276CF" w:rsidRPr="00B276CF">
        <w:rPr>
          <w:rFonts w:ascii="Times New Roman" w:hAnsi="Times New Roman"/>
          <w:color w:val="000000"/>
          <w:sz w:val="24"/>
        </w:rPr>
        <w:t>45112700-2 Roboty w zakresie kształtowania terenu</w:t>
      </w:r>
    </w:p>
    <w:p w14:paraId="5AC40C93" w14:textId="4ED68248" w:rsidR="00B276CF" w:rsidRDefault="00142305" w:rsidP="00B276CF">
      <w:pPr>
        <w:tabs>
          <w:tab w:val="left" w:pos="993"/>
        </w:tabs>
        <w:spacing w:line="240" w:lineRule="auto"/>
        <w:ind w:left="720" w:hanging="720"/>
        <w:rPr>
          <w:rFonts w:ascii="Times New Roman" w:hAnsi="Times New Roman"/>
          <w:color w:val="000000"/>
          <w:sz w:val="24"/>
        </w:rPr>
      </w:pPr>
      <w:r>
        <w:rPr>
          <w:rFonts w:ascii="Times New Roman" w:hAnsi="Times New Roman"/>
          <w:color w:val="000000"/>
          <w:sz w:val="24"/>
        </w:rPr>
        <w:t xml:space="preserve">CPV </w:t>
      </w:r>
      <w:r w:rsidR="00B276CF" w:rsidRPr="00B276CF">
        <w:rPr>
          <w:rFonts w:ascii="Times New Roman" w:hAnsi="Times New Roman"/>
          <w:color w:val="000000"/>
          <w:sz w:val="24"/>
        </w:rPr>
        <w:t>45233220-7 Roboty w zakresie nawierzchni dróg</w:t>
      </w:r>
    </w:p>
    <w:p w14:paraId="65125A5B"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45111200-0 Roboty ziemne</w:t>
      </w:r>
    </w:p>
    <w:p w14:paraId="0C215364"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45262310-7 Zbrojenie</w:t>
      </w:r>
    </w:p>
    <w:p w14:paraId="7588E03E"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45262311-4 Betonowanie konstrukcji</w:t>
      </w:r>
    </w:p>
    <w:p w14:paraId="1F0F9E37"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45320000-6 Roboty izolacyjne</w:t>
      </w:r>
    </w:p>
    <w:p w14:paraId="353568D7"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45262522-6 Roboty murarskie</w:t>
      </w:r>
    </w:p>
    <w:p w14:paraId="5D03D72C"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45431000-7 Kładzenie płytek</w:t>
      </w:r>
    </w:p>
    <w:p w14:paraId="77628F5E"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 xml:space="preserve">CPV 45410000-4 Tynkowanie </w:t>
      </w:r>
    </w:p>
    <w:p w14:paraId="1B2307EE"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45442100-8 Roboty malarskie</w:t>
      </w:r>
    </w:p>
    <w:p w14:paraId="0F2A7A9E" w14:textId="4B665B38" w:rsidR="00142305" w:rsidRPr="00142305" w:rsidRDefault="00142305" w:rsidP="00201124">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w:t>
      </w:r>
      <w:r w:rsidR="00201124">
        <w:rPr>
          <w:rFonts w:ascii="Times New Roman" w:hAnsi="Times New Roman"/>
          <w:color w:val="000000"/>
          <w:sz w:val="24"/>
        </w:rPr>
        <w:t>4</w:t>
      </w:r>
      <w:r w:rsidRPr="00142305">
        <w:rPr>
          <w:rFonts w:ascii="Times New Roman" w:hAnsi="Times New Roman"/>
          <w:color w:val="000000"/>
          <w:sz w:val="24"/>
        </w:rPr>
        <w:t>22</w:t>
      </w:r>
      <w:r w:rsidR="00201124">
        <w:rPr>
          <w:rFonts w:ascii="Times New Roman" w:hAnsi="Times New Roman"/>
          <w:color w:val="000000"/>
          <w:sz w:val="24"/>
        </w:rPr>
        <w:t>00</w:t>
      </w:r>
      <w:r w:rsidRPr="00142305">
        <w:rPr>
          <w:rFonts w:ascii="Times New Roman" w:hAnsi="Times New Roman"/>
          <w:color w:val="000000"/>
          <w:sz w:val="24"/>
        </w:rPr>
        <w:t>00-</w:t>
      </w:r>
      <w:r w:rsidR="00201124">
        <w:rPr>
          <w:rFonts w:ascii="Times New Roman" w:hAnsi="Times New Roman"/>
          <w:color w:val="000000"/>
          <w:sz w:val="24"/>
        </w:rPr>
        <w:t>8</w:t>
      </w:r>
      <w:r w:rsidRPr="00142305">
        <w:rPr>
          <w:rFonts w:ascii="Times New Roman" w:hAnsi="Times New Roman"/>
          <w:color w:val="000000"/>
          <w:sz w:val="24"/>
        </w:rPr>
        <w:t xml:space="preserve"> </w:t>
      </w:r>
      <w:r w:rsidR="00201124">
        <w:rPr>
          <w:rFonts w:ascii="Times New Roman" w:hAnsi="Times New Roman"/>
          <w:color w:val="000000"/>
          <w:sz w:val="24"/>
        </w:rPr>
        <w:t>Stolarka budowlana</w:t>
      </w:r>
    </w:p>
    <w:p w14:paraId="6BAEC681"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45330000-9 Roboty instalacyjne wodno-kanalizacyjne i sanitarne</w:t>
      </w:r>
    </w:p>
    <w:p w14:paraId="2B022B2A"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45331100-7 Instalowanie centralnego ogrzewania</w:t>
      </w:r>
    </w:p>
    <w:p w14:paraId="0D3EBE1B"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45310000-3 Roboty instalacyjne elektryczne</w:t>
      </w:r>
    </w:p>
    <w:p w14:paraId="3B0FCF1A"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45311000-0 Roboty w zakresie okablowania oraz instalacji elektrycznych</w:t>
      </w:r>
    </w:p>
    <w:p w14:paraId="6888E23F" w14:textId="77777777" w:rsidR="00142305" w:rsidRPr="00142305"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45316000-5 Instalowanie systemów oświetleniowych i sygnalizacyjnych</w:t>
      </w:r>
    </w:p>
    <w:p w14:paraId="6836DCEB" w14:textId="06D52898" w:rsidR="00142305" w:rsidRPr="00B276CF" w:rsidRDefault="00142305" w:rsidP="00142305">
      <w:pPr>
        <w:tabs>
          <w:tab w:val="left" w:pos="993"/>
        </w:tabs>
        <w:spacing w:line="240" w:lineRule="auto"/>
        <w:ind w:left="720" w:hanging="720"/>
        <w:rPr>
          <w:rFonts w:ascii="Times New Roman" w:hAnsi="Times New Roman"/>
          <w:color w:val="000000"/>
          <w:sz w:val="24"/>
        </w:rPr>
      </w:pPr>
      <w:r w:rsidRPr="00142305">
        <w:rPr>
          <w:rFonts w:ascii="Times New Roman" w:hAnsi="Times New Roman"/>
          <w:color w:val="000000"/>
          <w:sz w:val="24"/>
        </w:rPr>
        <w:t>CPV 45111291-4 Roboty w zakresie zagospodarowania terenu</w:t>
      </w:r>
    </w:p>
    <w:p w14:paraId="5BA518EC" w14:textId="77777777" w:rsidR="00935FDB" w:rsidRDefault="00935FDB" w:rsidP="00935FDB">
      <w:pPr>
        <w:pStyle w:val="Tekstpodstawowywcity3"/>
        <w:spacing w:line="240" w:lineRule="auto"/>
        <w:ind w:left="1276" w:hanging="1276"/>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6526714E"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76CF" w:rsidRPr="00B276CF">
        <w:rPr>
          <w:rFonts w:ascii="Times New Roman" w:hAnsi="Times New Roman"/>
          <w:color w:val="000000" w:themeColor="text1"/>
          <w:sz w:val="24"/>
        </w:rPr>
        <w:t>Dz.U.2023.1465 t.j.</w:t>
      </w:r>
      <w:r w:rsidR="00B276CF">
        <w:rPr>
          <w:rFonts w:ascii="Times New Roman" w:hAnsi="Times New Roman"/>
          <w:color w:val="000000" w:themeColor="text1"/>
          <w:sz w:val="24"/>
        </w:rPr>
        <w:t xml:space="preserve"> 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lastRenderedPageBreak/>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77C795A8" w14:textId="1AFAB9E9"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602429">
        <w:rPr>
          <w:rFonts w:ascii="Times New Roman" w:hAnsi="Times New Roman"/>
          <w:b/>
          <w:bCs/>
          <w:kern w:val="2"/>
          <w:sz w:val="24"/>
          <w:u w:val="single"/>
        </w:rPr>
        <w:t>20</w:t>
      </w:r>
      <w:r w:rsidR="009411DC" w:rsidRPr="009411DC">
        <w:rPr>
          <w:rFonts w:ascii="Times New Roman" w:hAnsi="Times New Roman"/>
          <w:b/>
          <w:bCs/>
          <w:kern w:val="2"/>
          <w:sz w:val="24"/>
          <w:u w:val="single"/>
        </w:rPr>
        <w:t xml:space="preserve"> miesięcy od daty zawarcia umowy, biorąc po uwagę, że prace ujęte w zakresie B prace prowadzić należy w terminie od 1 stycznia 2025 r</w:t>
      </w:r>
      <w:r w:rsidR="001E7682" w:rsidRPr="00DD6201">
        <w:rPr>
          <w:rFonts w:ascii="Times New Roman" w:hAnsi="Times New Roman"/>
          <w:b/>
          <w:bCs/>
          <w:kern w:val="2"/>
          <w:sz w:val="24"/>
          <w:u w:val="single"/>
        </w:rPr>
        <w:t>.</w:t>
      </w:r>
      <w:r w:rsidR="00602429">
        <w:rPr>
          <w:rFonts w:ascii="Times New Roman" w:hAnsi="Times New Roman"/>
          <w:b/>
          <w:bCs/>
          <w:kern w:val="2"/>
          <w:sz w:val="24"/>
          <w:u w:val="single"/>
        </w:rPr>
        <w:t xml:space="preserve"> do 30 listopada 2025 r.</w:t>
      </w:r>
      <w:r w:rsidRPr="00DD6201">
        <w:rPr>
          <w:rFonts w:ascii="Times New Roman" w:hAnsi="Times New Roman"/>
          <w:bCs/>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1"/>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 xml:space="preserve">wobec którego wydano prawomocny wyrok sądu lub ostateczną decyzję administracyjną o zaleganiu z uiszczeniem podatków, opłat lub składek na </w:t>
      </w:r>
      <w:r w:rsidRPr="006261C4">
        <w:rPr>
          <w:rFonts w:ascii="Times New Roman" w:hAnsi="Times New Roman"/>
          <w:sz w:val="24"/>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68AF59B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lastRenderedPageBreak/>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4DD8760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F7B81">
        <w:rPr>
          <w:rFonts w:ascii="Times New Roman" w:hAnsi="Times New Roman"/>
          <w:sz w:val="24"/>
          <w:u w:val="single"/>
        </w:rPr>
        <w:t>lipca</w:t>
      </w:r>
      <w:r w:rsidR="009828C9" w:rsidRPr="009828C9">
        <w:rPr>
          <w:rFonts w:ascii="Times New Roman" w:hAnsi="Times New Roman"/>
          <w:sz w:val="24"/>
          <w:u w:val="single"/>
        </w:rPr>
        <w:t xml:space="preserve"> 202</w:t>
      </w:r>
      <w:r w:rsidR="00CB6EBB">
        <w:rPr>
          <w:rFonts w:ascii="Times New Roman" w:hAnsi="Times New Roman"/>
          <w:sz w:val="24"/>
          <w:u w:val="single"/>
        </w:rPr>
        <w:t>4</w:t>
      </w:r>
      <w:r w:rsidR="009828C9" w:rsidRPr="009828C9">
        <w:rPr>
          <w:rFonts w:ascii="Times New Roman" w:hAnsi="Times New Roman"/>
          <w:sz w:val="24"/>
          <w:u w:val="single"/>
        </w:rPr>
        <w:t xml:space="preserve"> r. wynosi </w:t>
      </w:r>
      <w:r w:rsidR="009828C9" w:rsidRPr="009828C9">
        <w:rPr>
          <w:rFonts w:ascii="Times New Roman" w:hAnsi="Times New Roman"/>
          <w:b/>
          <w:bCs/>
          <w:sz w:val="24"/>
          <w:u w:val="single"/>
        </w:rPr>
        <w:t>2</w:t>
      </w:r>
      <w:r w:rsidR="004F7B81">
        <w:rPr>
          <w:rFonts w:ascii="Times New Roman" w:hAnsi="Times New Roman"/>
          <w:b/>
          <w:bCs/>
          <w:sz w:val="24"/>
          <w:u w:val="single"/>
        </w:rPr>
        <w:t>8</w:t>
      </w:r>
      <w:r w:rsidR="009828C9" w:rsidRPr="009828C9">
        <w:rPr>
          <w:rFonts w:ascii="Times New Roman" w:hAnsi="Times New Roman"/>
          <w:b/>
          <w:bCs/>
          <w:sz w:val="24"/>
          <w:u w:val="single"/>
        </w:rPr>
        <w:t>,</w:t>
      </w:r>
      <w:r w:rsidR="004F7B81">
        <w:rPr>
          <w:rFonts w:ascii="Times New Roman" w:hAnsi="Times New Roman"/>
          <w:b/>
          <w:bCs/>
          <w:sz w:val="24"/>
          <w:u w:val="single"/>
        </w:rPr>
        <w:t>1</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3477273E"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960BD2">
        <w:rPr>
          <w:rFonts w:ascii="Times New Roman" w:hAnsi="Times New Roman"/>
          <w:sz w:val="24"/>
        </w:rPr>
        <w:br/>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t>
      </w:r>
      <w:r w:rsidRPr="00D137AD">
        <w:rPr>
          <w:rFonts w:ascii="Times New Roman" w:hAnsi="Times New Roman" w:cs="Times New Roman"/>
          <w:sz w:val="24"/>
          <w:szCs w:val="24"/>
        </w:rPr>
        <w:lastRenderedPageBreak/>
        <w:t xml:space="preserve">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5193F203"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43 29 135</w:t>
      </w:r>
      <w:r w:rsidRPr="00EE779B">
        <w:rPr>
          <w:rFonts w:ascii="Times New Roman" w:eastAsiaTheme="minorHAnsi" w:hAnsi="Times New Roman"/>
          <w:color w:val="000000"/>
          <w:sz w:val="24"/>
        </w:rPr>
        <w:t xml:space="preserve">, </w:t>
      </w:r>
      <w:r w:rsidR="009411DC">
        <w:rPr>
          <w:rFonts w:ascii="Times New Roman" w:eastAsiaTheme="minorHAnsi" w:hAnsi="Times New Roman"/>
          <w:color w:val="000000"/>
          <w:sz w:val="24"/>
        </w:rPr>
        <w:t xml:space="preserve">Pani Justyna Jakieła 13 43 29 131, </w:t>
      </w:r>
      <w:r w:rsidR="004279E4">
        <w:rPr>
          <w:rFonts w:ascii="Times New Roman" w:eastAsiaTheme="minorHAnsi" w:hAnsi="Times New Roman"/>
          <w:color w:val="000000"/>
          <w:sz w:val="24"/>
        </w:rPr>
        <w:t xml:space="preserve">Pan </w:t>
      </w:r>
      <w:r w:rsidR="004F7B81">
        <w:rPr>
          <w:rFonts w:ascii="Times New Roman" w:eastAsiaTheme="minorHAnsi" w:hAnsi="Times New Roman"/>
          <w:color w:val="000000"/>
          <w:sz w:val="24"/>
        </w:rPr>
        <w:t>Sławomir Gołąbek</w:t>
      </w:r>
      <w:r w:rsidR="004279E4">
        <w:rPr>
          <w:rFonts w:ascii="Times New Roman" w:eastAsiaTheme="minorHAnsi" w:hAnsi="Times New Roman"/>
          <w:color w:val="000000"/>
          <w:sz w:val="24"/>
        </w:rPr>
        <w:t xml:space="preserve"> tel. 13 43 29 13</w:t>
      </w:r>
      <w:r w:rsidR="004F7B81">
        <w:rPr>
          <w:rFonts w:ascii="Times New Roman" w:eastAsiaTheme="minorHAnsi" w:hAnsi="Times New Roman"/>
          <w:color w:val="000000"/>
          <w:sz w:val="24"/>
        </w:rPr>
        <w:t>4</w:t>
      </w:r>
      <w:r w:rsidR="004279E4">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40806506" w14:textId="2E5EC96B" w:rsidR="000D28FA" w:rsidRDefault="0079284B" w:rsidP="002626CE">
      <w:pPr>
        <w:autoSpaceDE w:val="0"/>
        <w:autoSpaceDN w:val="0"/>
        <w:adjustRightInd w:val="0"/>
        <w:spacing w:line="240" w:lineRule="auto"/>
        <w:ind w:left="709" w:hanging="709"/>
      </w:pPr>
      <w:hyperlink r:id="rId11" w:history="1">
        <w:r w:rsidRPr="00C42BE8">
          <w:rPr>
            <w:rStyle w:val="Hipercze"/>
          </w:rPr>
          <w:t>https://ezamowienia.gov.pl/mp-client/tenders/ocds-148610-f221c347-cc6d-42ed-aa75-20f931bf7754</w:t>
        </w:r>
      </w:hyperlink>
    </w:p>
    <w:p w14:paraId="4E68D52C" w14:textId="77777777" w:rsidR="0079284B" w:rsidRDefault="0079284B" w:rsidP="002626CE">
      <w:pPr>
        <w:autoSpaceDE w:val="0"/>
        <w:autoSpaceDN w:val="0"/>
        <w:adjustRightInd w:val="0"/>
        <w:spacing w:line="240" w:lineRule="auto"/>
        <w:ind w:left="709" w:hanging="709"/>
        <w:rPr>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66EB1887" w14:textId="32E1E4DD" w:rsidR="0031381F" w:rsidRPr="0079284B" w:rsidRDefault="0031381F" w:rsidP="009411DC">
      <w:pPr>
        <w:autoSpaceDE w:val="0"/>
        <w:autoSpaceDN w:val="0"/>
        <w:adjustRightInd w:val="0"/>
        <w:spacing w:after="66" w:line="240" w:lineRule="auto"/>
        <w:ind w:left="709" w:hanging="709"/>
      </w:pPr>
      <w:r w:rsidRPr="0079284B">
        <w:tab/>
      </w:r>
      <w:r w:rsidR="0079284B" w:rsidRPr="0079284B">
        <w:t>ocds-148610-f221c347-cc6d-42ed-aa75-20f931bf7754</w:t>
      </w:r>
    </w:p>
    <w:p w14:paraId="43299DD7" w14:textId="76363B0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w:t>
      </w:r>
      <w:r w:rsidRPr="00EE779B">
        <w:rPr>
          <w:rFonts w:ascii="Times New Roman" w:eastAsiaTheme="minorHAnsi" w:hAnsi="Times New Roman"/>
          <w:color w:val="000000"/>
          <w:sz w:val="24"/>
        </w:rPr>
        <w:lastRenderedPageBreak/>
        <w:t xml:space="preserve">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96438A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281148" w:rsidRPr="00281148">
        <w:rPr>
          <w:rFonts w:ascii="Times New Roman" w:eastAsiaTheme="minorHAnsi" w:hAnsi="Times New Roman"/>
          <w:color w:val="000000"/>
          <w:sz w:val="24"/>
        </w:rPr>
        <w:t>Dz.U.2022.1233 t.j.</w:t>
      </w:r>
      <w:r w:rsidRPr="00EE779B">
        <w:rPr>
          <w:rFonts w:ascii="Times New Roman" w:eastAsiaTheme="minorHAnsi" w:hAnsi="Times New Roman"/>
          <w:color w:val="000000"/>
          <w:sz w:val="24"/>
        </w:rPr>
        <w:t xml:space="preserve">) wykonawca, w celu utrzymania w poufności tych informacji, przekazuje je w wydzielonym i odpowiednio oznaczonym pliku, wraz z jednoczesnym zaznaczeniem w nazwie pliku „Dokument stanowiący tajemnicę przedsiębiorstwa”. </w:t>
      </w:r>
    </w:p>
    <w:p w14:paraId="3708C153"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w:t>
      </w:r>
      <w:r w:rsidRPr="00EE779B">
        <w:rPr>
          <w:rFonts w:ascii="Times New Roman" w:eastAsiaTheme="minorHAnsi" w:hAnsi="Times New Roman"/>
          <w:color w:val="000000"/>
          <w:sz w:val="24"/>
        </w:rPr>
        <w:lastRenderedPageBreak/>
        <w:t xml:space="preserve">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Pr="00EE779B">
        <w:rPr>
          <w:rFonts w:ascii="Times New Roman" w:eastAsiaTheme="minorHAnsi" w:hAnsi="Times New Roman"/>
          <w:color w:val="000000"/>
          <w:sz w:val="24"/>
        </w:rPr>
        <w:lastRenderedPageBreak/>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w:t>
      </w:r>
      <w:r w:rsidRPr="00EE779B">
        <w:rPr>
          <w:rFonts w:ascii="Times New Roman" w:eastAsiaTheme="minorHAnsi" w:hAnsi="Times New Roman"/>
          <w:color w:val="000000"/>
          <w:sz w:val="24"/>
        </w:rPr>
        <w:lastRenderedPageBreak/>
        <w:t xml:space="preserve">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EE779B">
      <w:pPr>
        <w:pStyle w:val="tytu"/>
        <w:numPr>
          <w:ilvl w:val="0"/>
          <w:numId w:val="0"/>
        </w:numPr>
        <w:ind w:left="426" w:hanging="426"/>
      </w:pPr>
      <w:r w:rsidRPr="006261C4">
        <w:t>WYMAGANIA DOTYCZĄCE WADIUM</w:t>
      </w:r>
    </w:p>
    <w:p w14:paraId="3C97224D" w14:textId="77777777" w:rsidR="002D221A" w:rsidRPr="00560018" w:rsidRDefault="002D221A" w:rsidP="002D221A">
      <w:pPr>
        <w:spacing w:line="240" w:lineRule="auto"/>
        <w:ind w:left="482"/>
        <w:rPr>
          <w:rFonts w:ascii="Times New Roman" w:hAnsi="Times New Roman"/>
          <w:bCs/>
          <w:sz w:val="24"/>
          <w:u w:val="single"/>
          <w:lang w:eastAsia="pl-PL"/>
        </w:rPr>
      </w:pPr>
      <w:r w:rsidRPr="00560018">
        <w:rPr>
          <w:rFonts w:ascii="Times New Roman" w:hAnsi="Times New Roman"/>
          <w:bCs/>
          <w:sz w:val="24"/>
          <w:u w:val="single"/>
          <w:lang w:eastAsia="pl-PL"/>
        </w:rPr>
        <w:t xml:space="preserve">Do oferty wykonawca załącza również obligatoryjnie: </w:t>
      </w:r>
    </w:p>
    <w:p w14:paraId="559AE9F0" w14:textId="77777777" w:rsidR="002D221A" w:rsidRPr="002D221A" w:rsidRDefault="002D221A" w:rsidP="002D221A">
      <w:pPr>
        <w:spacing w:line="240" w:lineRule="auto"/>
        <w:ind w:left="482"/>
        <w:rPr>
          <w:rFonts w:ascii="Times New Roman" w:hAnsi="Times New Roman"/>
          <w:bCs/>
          <w:sz w:val="24"/>
          <w:lang w:eastAsia="pl-PL"/>
        </w:rPr>
      </w:pPr>
    </w:p>
    <w:p w14:paraId="148F3C7B" w14:textId="06E60A7D"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w:t>
      </w:r>
      <w:r w:rsidRPr="002D221A">
        <w:rPr>
          <w:rFonts w:ascii="Times New Roman" w:hAnsi="Times New Roman"/>
          <w:bCs/>
          <w:sz w:val="24"/>
          <w:lang w:eastAsia="pl-PL"/>
        </w:rPr>
        <w:tab/>
        <w:t xml:space="preserve"> Zamawiający wymaga wniesienia przed upływem terminu składania ofert wadium </w:t>
      </w:r>
      <w:r w:rsidR="00056602">
        <w:rPr>
          <w:rFonts w:ascii="Times New Roman" w:hAnsi="Times New Roman"/>
          <w:bCs/>
          <w:sz w:val="24"/>
          <w:lang w:eastAsia="pl-PL"/>
        </w:rPr>
        <w:br/>
      </w:r>
      <w:r w:rsidRPr="002D221A">
        <w:rPr>
          <w:rFonts w:ascii="Times New Roman" w:hAnsi="Times New Roman"/>
          <w:bCs/>
          <w:sz w:val="24"/>
          <w:lang w:eastAsia="pl-PL"/>
        </w:rPr>
        <w:t xml:space="preserve">w wysokości: </w:t>
      </w:r>
      <w:r w:rsidR="00950528">
        <w:rPr>
          <w:rFonts w:ascii="Times New Roman" w:hAnsi="Times New Roman"/>
          <w:bCs/>
          <w:sz w:val="24"/>
          <w:lang w:eastAsia="pl-PL"/>
        </w:rPr>
        <w:t>20</w:t>
      </w:r>
      <w:r w:rsidRPr="002D221A">
        <w:rPr>
          <w:rFonts w:ascii="Times New Roman" w:hAnsi="Times New Roman"/>
          <w:bCs/>
          <w:sz w:val="24"/>
          <w:lang w:eastAsia="pl-PL"/>
        </w:rPr>
        <w:t xml:space="preserve"> 000,00 PLN (słownie: </w:t>
      </w:r>
      <w:r w:rsidR="00950528">
        <w:rPr>
          <w:rFonts w:ascii="Times New Roman" w:hAnsi="Times New Roman"/>
          <w:bCs/>
          <w:sz w:val="24"/>
          <w:lang w:eastAsia="pl-PL"/>
        </w:rPr>
        <w:t>dwadzieścia</w:t>
      </w:r>
      <w:r w:rsidRPr="002D221A">
        <w:rPr>
          <w:rFonts w:ascii="Times New Roman" w:hAnsi="Times New Roman"/>
          <w:bCs/>
          <w:sz w:val="24"/>
          <w:lang w:eastAsia="pl-PL"/>
        </w:rPr>
        <w:t xml:space="preserve"> tysi</w:t>
      </w:r>
      <w:r w:rsidR="00800C7E">
        <w:rPr>
          <w:rFonts w:ascii="Times New Roman" w:hAnsi="Times New Roman"/>
          <w:bCs/>
          <w:sz w:val="24"/>
          <w:lang w:eastAsia="pl-PL"/>
        </w:rPr>
        <w:t>ęcy</w:t>
      </w:r>
      <w:r w:rsidRPr="002D221A">
        <w:rPr>
          <w:rFonts w:ascii="Times New Roman" w:hAnsi="Times New Roman"/>
          <w:bCs/>
          <w:sz w:val="24"/>
          <w:lang w:eastAsia="pl-PL"/>
        </w:rPr>
        <w:t xml:space="preserve"> 0/100 złotych),</w:t>
      </w:r>
    </w:p>
    <w:p w14:paraId="3EDC8DCA" w14:textId="6B5B4B2C"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2)</w:t>
      </w:r>
      <w:r w:rsidRPr="002D221A">
        <w:rPr>
          <w:rFonts w:ascii="Times New Roman" w:hAnsi="Times New Roman"/>
          <w:bCs/>
          <w:sz w:val="24"/>
          <w:lang w:eastAsia="pl-PL"/>
        </w:rPr>
        <w:tab/>
        <w:t xml:space="preserve"> Zgodnie z art. 97 ust. 7 pkt 2) – 4) ustawy Pzp wadium może być wnoszone </w:t>
      </w:r>
      <w:r w:rsidR="00056602">
        <w:rPr>
          <w:rFonts w:ascii="Times New Roman" w:hAnsi="Times New Roman"/>
          <w:bCs/>
          <w:sz w:val="24"/>
          <w:lang w:eastAsia="pl-PL"/>
        </w:rPr>
        <w:br/>
      </w:r>
      <w:r w:rsidRPr="002D221A">
        <w:rPr>
          <w:rFonts w:ascii="Times New Roman" w:hAnsi="Times New Roman"/>
          <w:bCs/>
          <w:sz w:val="24"/>
          <w:lang w:eastAsia="pl-PL"/>
        </w:rPr>
        <w:t>w następujących formach:</w:t>
      </w:r>
    </w:p>
    <w:p w14:paraId="2E38420B"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pieniądzu;</w:t>
      </w:r>
    </w:p>
    <w:p w14:paraId="3F4A7AA9"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gwarancjach bankowych;</w:t>
      </w:r>
    </w:p>
    <w:p w14:paraId="275076FE"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c)</w:t>
      </w:r>
      <w:r w:rsidRPr="002D221A">
        <w:rPr>
          <w:rFonts w:ascii="Times New Roman" w:hAnsi="Times New Roman"/>
          <w:bCs/>
          <w:sz w:val="24"/>
          <w:lang w:eastAsia="pl-PL"/>
        </w:rPr>
        <w:tab/>
        <w:t>gwarancjach ubezpieczeniowych;</w:t>
      </w:r>
    </w:p>
    <w:p w14:paraId="54F1C0B2" w14:textId="6839C66D"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d)</w:t>
      </w:r>
      <w:r w:rsidRPr="002D221A">
        <w:rPr>
          <w:rFonts w:ascii="Times New Roman" w:hAnsi="Times New Roman"/>
          <w:bCs/>
          <w:sz w:val="24"/>
          <w:lang w:eastAsia="pl-PL"/>
        </w:rPr>
        <w:tab/>
        <w:t>poręczeniach udzielanych przez podmioty, o których mowa w art. 6b ust. 5 pkt 2 ustawy z dnia 9 listopada 2000 r. o utworzeniu Polskiej Agencji Rozwoju Przedsiębiorczości (</w:t>
      </w:r>
      <w:r w:rsidR="00625A27" w:rsidRPr="00625A27">
        <w:rPr>
          <w:rFonts w:ascii="Times New Roman" w:hAnsi="Times New Roman"/>
          <w:bCs/>
          <w:sz w:val="24"/>
          <w:lang w:eastAsia="pl-PL"/>
        </w:rPr>
        <w:t>Dz.U.2024.419 t.j.</w:t>
      </w:r>
      <w:r w:rsidRPr="002D221A">
        <w:rPr>
          <w:rFonts w:ascii="Times New Roman" w:hAnsi="Times New Roman"/>
          <w:bCs/>
          <w:sz w:val="24"/>
          <w:lang w:eastAsia="pl-PL"/>
        </w:rPr>
        <w:t>);</w:t>
      </w:r>
    </w:p>
    <w:p w14:paraId="597A3F02" w14:textId="5D2B1EF7"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t>3)</w:t>
      </w:r>
      <w:r w:rsidRPr="002D221A">
        <w:rPr>
          <w:rFonts w:ascii="Times New Roman" w:hAnsi="Times New Roman"/>
          <w:bCs/>
          <w:sz w:val="24"/>
          <w:lang w:eastAsia="pl-PL"/>
        </w:rPr>
        <w:tab/>
        <w:t xml:space="preserve">Wadium w formie pieniądza należy wnieść przelewem na rachunek bankowy </w:t>
      </w:r>
      <w:r w:rsidR="00976799">
        <w:rPr>
          <w:rFonts w:ascii="Times New Roman" w:hAnsi="Times New Roman"/>
          <w:bCs/>
          <w:sz w:val="24"/>
          <w:lang w:eastAsia="pl-PL"/>
        </w:rPr>
        <w:br/>
      </w:r>
      <w:r w:rsidRPr="002D221A">
        <w:rPr>
          <w:rFonts w:ascii="Times New Roman" w:hAnsi="Times New Roman"/>
          <w:bCs/>
          <w:sz w:val="24"/>
          <w:lang w:eastAsia="pl-PL"/>
        </w:rPr>
        <w:t xml:space="preserve">Nr 13 1130 1105 0005 2141 2520 0038  - podając w tytule przelewu „Wadium </w:t>
      </w:r>
      <w:r w:rsidR="00950528">
        <w:rPr>
          <w:rFonts w:ascii="Times New Roman" w:hAnsi="Times New Roman"/>
          <w:bCs/>
          <w:sz w:val="24"/>
          <w:lang w:eastAsia="pl-PL"/>
        </w:rPr>
        <w:br/>
      </w:r>
      <w:r w:rsidRPr="002D221A">
        <w:rPr>
          <w:rFonts w:ascii="Times New Roman" w:hAnsi="Times New Roman"/>
          <w:bCs/>
          <w:sz w:val="24"/>
          <w:lang w:eastAsia="pl-PL"/>
        </w:rPr>
        <w:t>w postępowaniu OI.271.</w:t>
      </w:r>
      <w:r w:rsidR="00800C7E">
        <w:rPr>
          <w:rFonts w:ascii="Times New Roman" w:hAnsi="Times New Roman"/>
          <w:bCs/>
          <w:sz w:val="24"/>
          <w:lang w:eastAsia="pl-PL"/>
        </w:rPr>
        <w:t>1</w:t>
      </w:r>
      <w:r w:rsidR="00950528">
        <w:rPr>
          <w:rFonts w:ascii="Times New Roman" w:hAnsi="Times New Roman"/>
          <w:bCs/>
          <w:sz w:val="24"/>
          <w:lang w:eastAsia="pl-PL"/>
        </w:rPr>
        <w:t>2</w:t>
      </w:r>
      <w:r w:rsidRPr="002D221A">
        <w:rPr>
          <w:rFonts w:ascii="Times New Roman" w:hAnsi="Times New Roman"/>
          <w:bCs/>
          <w:sz w:val="24"/>
          <w:lang w:eastAsia="pl-PL"/>
        </w:rPr>
        <w:t xml:space="preserve">.2024 dla zadania: </w:t>
      </w:r>
      <w:r w:rsidR="00950528">
        <w:rPr>
          <w:rFonts w:ascii="Times New Roman" w:hAnsi="Times New Roman"/>
          <w:bCs/>
          <w:sz w:val="24"/>
          <w:lang w:eastAsia="pl-PL"/>
        </w:rPr>
        <w:t>Budowa kaplicy cmentarnej z</w:t>
      </w:r>
      <w:r w:rsidR="00602429">
        <w:rPr>
          <w:rFonts w:ascii="Times New Roman" w:hAnsi="Times New Roman"/>
          <w:bCs/>
          <w:sz w:val="24"/>
          <w:lang w:eastAsia="pl-PL"/>
        </w:rPr>
        <w:t> </w:t>
      </w:r>
      <w:r w:rsidR="00950528">
        <w:rPr>
          <w:rFonts w:ascii="Times New Roman" w:hAnsi="Times New Roman"/>
          <w:bCs/>
          <w:sz w:val="24"/>
          <w:lang w:eastAsia="pl-PL"/>
        </w:rPr>
        <w:t xml:space="preserve">instalacjami </w:t>
      </w:r>
      <w:r w:rsidR="00950528" w:rsidRPr="00950528">
        <w:rPr>
          <w:rFonts w:ascii="Times New Roman" w:hAnsi="Times New Roman"/>
          <w:bCs/>
          <w:sz w:val="24"/>
          <w:lang w:eastAsia="pl-PL"/>
        </w:rPr>
        <w:t>oraz budową drogi gminnej w Dukli</w:t>
      </w:r>
      <w:r w:rsidR="00950528">
        <w:rPr>
          <w:rFonts w:ascii="Times New Roman" w:hAnsi="Times New Roman"/>
          <w:bCs/>
          <w:sz w:val="24"/>
          <w:lang w:eastAsia="pl-PL"/>
        </w:rPr>
        <w:t xml:space="preserve"> </w:t>
      </w:r>
      <w:r w:rsidR="00056602">
        <w:rPr>
          <w:rFonts w:ascii="Times New Roman" w:hAnsi="Times New Roman"/>
          <w:bCs/>
          <w:sz w:val="24"/>
          <w:lang w:eastAsia="pl-PL"/>
        </w:rPr>
        <w:t>.</w:t>
      </w:r>
      <w:r w:rsidR="00800C7E">
        <w:rPr>
          <w:rFonts w:ascii="Times New Roman" w:hAnsi="Times New Roman"/>
          <w:bCs/>
          <w:sz w:val="24"/>
          <w:lang w:eastAsia="pl-PL"/>
        </w:rPr>
        <w:t>”</w:t>
      </w:r>
    </w:p>
    <w:p w14:paraId="41D02178" w14:textId="77777777"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t>4)</w:t>
      </w:r>
      <w:r w:rsidRPr="002D221A">
        <w:rPr>
          <w:rFonts w:ascii="Times New Roman" w:hAnsi="Times New Roman"/>
          <w:bCs/>
          <w:sz w:val="24"/>
          <w:lang w:eastAsia="pl-PL"/>
        </w:rPr>
        <w:tab/>
        <w:t>Skuteczne wniesienie wadium w pieniądzu następuje z chwilą uznania środków pieniężnych na rachunku bankowym Zamawiającego, przed upływem terminu składania ofert (tj. przed upływem dnia i godziny wyznaczonej jako ostateczny termin składania ofert).</w:t>
      </w:r>
    </w:p>
    <w:p w14:paraId="7B290FD7" w14:textId="1751F271"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5)</w:t>
      </w:r>
      <w:r w:rsidRPr="002D221A">
        <w:rPr>
          <w:rFonts w:ascii="Times New Roman" w:hAnsi="Times New Roman"/>
          <w:bCs/>
          <w:sz w:val="24"/>
          <w:lang w:eastAsia="pl-PL"/>
        </w:rPr>
        <w:tab/>
        <w:t xml:space="preserve">Jeżeli wadium jest wnoszone w formie gwarancji lub poręczenia, o których mowa </w:t>
      </w:r>
      <w:r w:rsidR="00056602">
        <w:rPr>
          <w:rFonts w:ascii="Times New Roman" w:hAnsi="Times New Roman"/>
          <w:bCs/>
          <w:sz w:val="24"/>
          <w:lang w:eastAsia="pl-PL"/>
        </w:rPr>
        <w:br/>
      </w:r>
      <w:r w:rsidRPr="002D221A">
        <w:rPr>
          <w:rFonts w:ascii="Times New Roman" w:hAnsi="Times New Roman"/>
          <w:bCs/>
          <w:sz w:val="24"/>
          <w:lang w:eastAsia="pl-PL"/>
        </w:rPr>
        <w:t>w art. 97 ust. 7 pkt. 2) -4) ustawy Pzp, wykonawca przekazuje zamawiającemu oryginał gwarancji lub poręczenia, w postaci elektronicznej.</w:t>
      </w:r>
    </w:p>
    <w:p w14:paraId="7151A41D" w14:textId="77777777"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6)</w:t>
      </w:r>
      <w:r w:rsidRPr="002D221A">
        <w:rPr>
          <w:rFonts w:ascii="Times New Roman" w:hAnsi="Times New Roman"/>
          <w:bCs/>
          <w:sz w:val="24"/>
          <w:lang w:eastAsia="pl-PL"/>
        </w:rPr>
        <w:tab/>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6411D3DC" w14:textId="7D023AAE"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7)</w:t>
      </w:r>
      <w:r w:rsidRPr="002D221A">
        <w:rPr>
          <w:rFonts w:ascii="Times New Roman" w:hAnsi="Times New Roman"/>
          <w:bCs/>
          <w:sz w:val="24"/>
          <w:lang w:eastAsia="pl-PL"/>
        </w:rPr>
        <w:tab/>
        <w:t>Za zgodą zamawiającego wykonawca może dokonać zmiany formy wadium na jedną lub kilka form, o których mowa w art. 97 ust. 7 pkt. 2) – 4) ustawy Pzp. Zmiana formy wadium musi być dokonana z zachowaniem ciągłości zabezpieczenia oferty kwotą wadium.</w:t>
      </w:r>
    </w:p>
    <w:p w14:paraId="1AF98B58" w14:textId="513B88D1"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8)</w:t>
      </w:r>
      <w:r w:rsidRPr="002D221A">
        <w:rPr>
          <w:rFonts w:ascii="Times New Roman" w:hAnsi="Times New Roman"/>
          <w:bCs/>
          <w:sz w:val="24"/>
          <w:lang w:eastAsia="pl-PL"/>
        </w:rPr>
        <w:tab/>
        <w:t xml:space="preserve">Zgodnie z art. 96 ust. 6 Pzp zamawiający zatrzymuje wadium wraz z odsetkami, </w:t>
      </w:r>
      <w:r w:rsidR="00DE3243">
        <w:rPr>
          <w:rFonts w:ascii="Times New Roman" w:hAnsi="Times New Roman"/>
          <w:bCs/>
          <w:sz w:val="24"/>
          <w:lang w:eastAsia="pl-PL"/>
        </w:rPr>
        <w:br/>
      </w:r>
      <w:r w:rsidRPr="002D221A">
        <w:rPr>
          <w:rFonts w:ascii="Times New Roman" w:hAnsi="Times New Roman"/>
          <w:bCs/>
          <w:sz w:val="24"/>
          <w:lang w:eastAsia="pl-PL"/>
        </w:rPr>
        <w:t>a w przypadku wadium wniesionego w formie gwarancji lub poręczenia, o których mowa w art. 97 ust. 7 pkt. 2) – 4) ustawy Pzp, występuje odpowiednio do gwaranta lub poręczyciela z żądaniem zapłaty wadium, jeżeli:</w:t>
      </w:r>
    </w:p>
    <w:p w14:paraId="72638270"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6E8FE9DC"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Wykonawca, którego oferta została wybrana:</w:t>
      </w:r>
    </w:p>
    <w:p w14:paraId="220BA1C6"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 odmówił podpisania umowy w sprawie zamówienia publicznego na warunkach  określonych w ofercie,</w:t>
      </w:r>
    </w:p>
    <w:p w14:paraId="3349DE5B" w14:textId="77777777"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lastRenderedPageBreak/>
        <w:t>- nie wniósł wymaganego zabezpieczenia należytego wykonania umowy;</w:t>
      </w:r>
    </w:p>
    <w:p w14:paraId="33E41017" w14:textId="3F30102C"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t xml:space="preserve">- zawarcie umowy w sprawie zamówienia publicznego stało się niemożliwe </w:t>
      </w:r>
      <w:r w:rsidR="00DE3243">
        <w:rPr>
          <w:rFonts w:ascii="Times New Roman" w:hAnsi="Times New Roman"/>
          <w:bCs/>
          <w:sz w:val="24"/>
          <w:lang w:eastAsia="pl-PL"/>
        </w:rPr>
        <w:br/>
      </w:r>
      <w:r w:rsidRPr="002D221A">
        <w:rPr>
          <w:rFonts w:ascii="Times New Roman" w:hAnsi="Times New Roman"/>
          <w:bCs/>
          <w:sz w:val="24"/>
          <w:lang w:eastAsia="pl-PL"/>
        </w:rPr>
        <w:t>z przyczyn leżących po stronie wykonawcy, którego oferta została wybrana.</w:t>
      </w:r>
    </w:p>
    <w:p w14:paraId="4F4A23B0" w14:textId="31E94246"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9)</w:t>
      </w:r>
      <w:r w:rsidRPr="002D221A">
        <w:rPr>
          <w:rFonts w:ascii="Times New Roman" w:hAnsi="Times New Roman"/>
          <w:bCs/>
          <w:sz w:val="24"/>
          <w:lang w:eastAsia="pl-PL"/>
        </w:rPr>
        <w:tab/>
        <w:t xml:space="preserve">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w:t>
      </w:r>
      <w:r w:rsidR="00DE3243">
        <w:rPr>
          <w:rFonts w:ascii="Times New Roman" w:hAnsi="Times New Roman"/>
          <w:bCs/>
          <w:sz w:val="24"/>
          <w:lang w:eastAsia="pl-PL"/>
        </w:rPr>
        <w:br/>
      </w:r>
      <w:r w:rsidRPr="002D221A">
        <w:rPr>
          <w:rFonts w:ascii="Times New Roman" w:hAnsi="Times New Roman"/>
          <w:bCs/>
          <w:sz w:val="24"/>
          <w:lang w:eastAsia="pl-PL"/>
        </w:rPr>
        <w:t>o których mowa w art. 98 ust. 6 Pzp.</w:t>
      </w:r>
    </w:p>
    <w:p w14:paraId="6A47EEE7" w14:textId="5CA04C8C"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10)</w:t>
      </w:r>
      <w:r w:rsidR="00056602">
        <w:rPr>
          <w:rFonts w:ascii="Times New Roman" w:hAnsi="Times New Roman"/>
          <w:bCs/>
          <w:sz w:val="24"/>
          <w:lang w:eastAsia="pl-PL"/>
        </w:rPr>
        <w:t xml:space="preserve"> </w:t>
      </w:r>
      <w:r w:rsidRPr="002D221A">
        <w:rPr>
          <w:rFonts w:ascii="Times New Roman" w:hAnsi="Times New Roman"/>
          <w:bCs/>
          <w:sz w:val="24"/>
          <w:lang w:eastAsia="pl-PL"/>
        </w:rPr>
        <w:t xml:space="preserve">Gwarancje i poręczenia, o których mowa w art. 97 ust. 7 pkt. 2) – 4) ustawy Pzp podlegać muszą prawu polskiemu. Wszystkie spory dotyczące gwarancji i poręczeń, </w:t>
      </w:r>
      <w:r w:rsidR="00056602">
        <w:rPr>
          <w:rFonts w:ascii="Times New Roman" w:hAnsi="Times New Roman"/>
          <w:bCs/>
          <w:sz w:val="24"/>
          <w:lang w:eastAsia="pl-PL"/>
        </w:rPr>
        <w:br/>
      </w:r>
      <w:r w:rsidRPr="002D221A">
        <w:rPr>
          <w:rFonts w:ascii="Times New Roman" w:hAnsi="Times New Roman"/>
          <w:bCs/>
          <w:sz w:val="24"/>
          <w:lang w:eastAsia="pl-PL"/>
        </w:rPr>
        <w:t xml:space="preserve">o których mowa w art. 97 ust. 7 pkt 2-4 Pzp będą rozstrzygane zgodnie z prawem polskim przez sądy polskie. W przypadku, gdy wykonawca wnosi wadium w formie gwarancji lub poręczeń, o których mowa w art. 97 ust. 7 pkt. 2) – 4) ustawy Pzp </w:t>
      </w:r>
      <w:r w:rsidR="00DE3243">
        <w:rPr>
          <w:rFonts w:ascii="Times New Roman" w:hAnsi="Times New Roman"/>
          <w:bCs/>
          <w:sz w:val="24"/>
          <w:lang w:eastAsia="pl-PL"/>
        </w:rPr>
        <w:br/>
      </w:r>
      <w:r w:rsidRPr="002D221A">
        <w:rPr>
          <w:rFonts w:ascii="Times New Roman" w:hAnsi="Times New Roman"/>
          <w:bCs/>
          <w:sz w:val="24"/>
          <w:lang w:eastAsia="pl-PL"/>
        </w:rPr>
        <w:t>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64A4F732" w14:textId="264DC12B"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11) W przypadku wniesienia wadium w pieniądzu wykonawca może wyrazić zgodę na zaliczenie kwoty wadium na poczet zabezpieczenia.</w:t>
      </w:r>
    </w:p>
    <w:p w14:paraId="42CAB6FA" w14:textId="54B74A5A" w:rsidR="00B172C4"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12)</w:t>
      </w:r>
      <w:r w:rsidR="00056602">
        <w:rPr>
          <w:rFonts w:ascii="Times New Roman" w:hAnsi="Times New Roman"/>
          <w:bCs/>
          <w:sz w:val="24"/>
          <w:lang w:eastAsia="pl-PL"/>
        </w:rPr>
        <w:t xml:space="preserve"> </w:t>
      </w:r>
      <w:r w:rsidRPr="002D221A">
        <w:rPr>
          <w:rFonts w:ascii="Times New Roman" w:hAnsi="Times New Roman"/>
          <w:bCs/>
          <w:sz w:val="24"/>
          <w:lang w:eastAsia="pl-PL"/>
        </w:rPr>
        <w:t>Na podstawie art. 450 ust. 4 ustawy Pzp w przypadku wniesienia wadium w pieniądzu wykonawca może wyrazić zgodę na zaliczenie kwoty wadium na poczet zabezpieczenia.</w:t>
      </w:r>
    </w:p>
    <w:p w14:paraId="778F9FEA" w14:textId="77777777" w:rsidR="00056602" w:rsidRDefault="00056602" w:rsidP="00056602">
      <w:pPr>
        <w:spacing w:line="240" w:lineRule="auto"/>
        <w:ind w:left="709" w:hanging="227"/>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2D966903"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E81F58">
        <w:rPr>
          <w:rFonts w:ascii="Times New Roman" w:hAnsi="Times New Roman"/>
          <w:sz w:val="24"/>
        </w:rPr>
        <w:t xml:space="preserve">dnia </w:t>
      </w:r>
      <w:r w:rsidR="006530AF">
        <w:rPr>
          <w:rFonts w:ascii="Times New Roman" w:hAnsi="Times New Roman"/>
          <w:sz w:val="24"/>
        </w:rPr>
        <w:t>21 września</w:t>
      </w:r>
      <w:r w:rsidRPr="00E81F58">
        <w:rPr>
          <w:rFonts w:ascii="Times New Roman" w:hAnsi="Times New Roman"/>
          <w:sz w:val="24"/>
        </w:rPr>
        <w:t xml:space="preserve"> 202</w:t>
      </w:r>
      <w:r w:rsidR="001B2039" w:rsidRPr="00E81F58">
        <w:rPr>
          <w:rFonts w:ascii="Times New Roman" w:hAnsi="Times New Roman"/>
          <w:sz w:val="24"/>
        </w:rPr>
        <w:t>4</w:t>
      </w:r>
      <w:r w:rsidRPr="00E81F58">
        <w:rPr>
          <w:rFonts w:ascii="Times New Roman" w:hAnsi="Times New Roman"/>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w:t>
      </w:r>
      <w:r w:rsidRPr="00377519">
        <w:rPr>
          <w:rFonts w:ascii="Times New Roman" w:eastAsiaTheme="minorHAnsi" w:hAnsi="Times New Roman"/>
          <w:sz w:val="24"/>
        </w:rPr>
        <w:lastRenderedPageBreak/>
        <w:t>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527A6F9C"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t>Wykonawca zobowiązany jest na dostarczenie zamawiającemu kosztorys</w:t>
      </w:r>
      <w:r w:rsidR="00602429">
        <w:rPr>
          <w:rFonts w:ascii="Times New Roman" w:hAnsi="Times New Roman"/>
          <w:b/>
          <w:color w:val="000000" w:themeColor="text1"/>
          <w:sz w:val="24"/>
        </w:rPr>
        <w:t>ów</w:t>
      </w:r>
      <w:r w:rsidRPr="00CE7B64">
        <w:rPr>
          <w:rFonts w:ascii="Times New Roman" w:hAnsi="Times New Roman"/>
          <w:b/>
          <w:color w:val="000000" w:themeColor="text1"/>
          <w:sz w:val="24"/>
        </w:rPr>
        <w:t xml:space="preserve"> ofertow</w:t>
      </w:r>
      <w:r w:rsidR="00602429">
        <w:rPr>
          <w:rFonts w:ascii="Times New Roman" w:hAnsi="Times New Roman"/>
          <w:b/>
          <w:color w:val="000000" w:themeColor="text1"/>
          <w:sz w:val="24"/>
        </w:rPr>
        <w:t>ych</w:t>
      </w:r>
      <w:r w:rsidRPr="00CE7B64">
        <w:rPr>
          <w:rFonts w:ascii="Times New Roman" w:hAnsi="Times New Roman"/>
          <w:b/>
          <w:color w:val="000000" w:themeColor="text1"/>
          <w:sz w:val="24"/>
        </w:rPr>
        <w:t xml:space="preserve">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w:t>
      </w:r>
      <w:r w:rsidR="00602429">
        <w:rPr>
          <w:rFonts w:ascii="Times New Roman" w:hAnsi="Times New Roman"/>
          <w:b/>
          <w:color w:val="000000" w:themeColor="text1"/>
          <w:sz w:val="24"/>
          <w:u w:val="single"/>
        </w:rPr>
        <w:t>y</w:t>
      </w:r>
      <w:r w:rsidRPr="00CE7B64">
        <w:rPr>
          <w:rFonts w:ascii="Times New Roman" w:hAnsi="Times New Roman"/>
          <w:b/>
          <w:color w:val="000000" w:themeColor="text1"/>
          <w:sz w:val="24"/>
          <w:u w:val="single"/>
        </w:rPr>
        <w:t xml:space="preserve"> należy opracować na podstawie Przedmiar</w:t>
      </w:r>
      <w:r w:rsidR="006530AF">
        <w:rPr>
          <w:rFonts w:ascii="Times New Roman" w:hAnsi="Times New Roman"/>
          <w:b/>
          <w:color w:val="000000" w:themeColor="text1"/>
          <w:sz w:val="24"/>
          <w:u w:val="single"/>
        </w:rPr>
        <w:t>ów</w:t>
      </w:r>
      <w:r w:rsidRPr="002A7499">
        <w:rPr>
          <w:rFonts w:ascii="Times New Roman" w:hAnsi="Times New Roman"/>
          <w:b/>
          <w:color w:val="000000" w:themeColor="text1"/>
          <w:sz w:val="24"/>
          <w:u w:val="single"/>
        </w:rPr>
        <w:t xml:space="preserve"> robót (załączonego do OPZ – załącznik nr 1 do SWZ</w:t>
      </w:r>
      <w:r w:rsidRPr="00056602">
        <w:rPr>
          <w:rFonts w:ascii="Times New Roman" w:hAnsi="Times New Roman"/>
          <w:b/>
          <w:sz w:val="24"/>
          <w:u w:val="single"/>
        </w:rPr>
        <w:t>)</w:t>
      </w:r>
      <w:r w:rsidRPr="002A7499">
        <w:rPr>
          <w:rFonts w:ascii="Times New Roman" w:hAnsi="Times New Roman"/>
          <w:b/>
          <w:color w:val="000000" w:themeColor="text1"/>
          <w:sz w:val="24"/>
          <w:u w:val="single"/>
        </w:rPr>
        <w:t>. Brak załączon</w:t>
      </w:r>
      <w:r w:rsidR="00602429">
        <w:rPr>
          <w:rFonts w:ascii="Times New Roman" w:hAnsi="Times New Roman"/>
          <w:b/>
          <w:color w:val="000000" w:themeColor="text1"/>
          <w:sz w:val="24"/>
          <w:u w:val="single"/>
        </w:rPr>
        <w:t>ych</w:t>
      </w:r>
      <w:r w:rsidRPr="002A7499">
        <w:rPr>
          <w:rFonts w:ascii="Times New Roman" w:hAnsi="Times New Roman"/>
          <w:b/>
          <w:color w:val="000000" w:themeColor="text1"/>
          <w:sz w:val="24"/>
          <w:u w:val="single"/>
        </w:rPr>
        <w:t xml:space="preserve"> do oferty kosztorys</w:t>
      </w:r>
      <w:r w:rsidR="00602429">
        <w:rPr>
          <w:rFonts w:ascii="Times New Roman" w:hAnsi="Times New Roman"/>
          <w:b/>
          <w:color w:val="000000" w:themeColor="text1"/>
          <w:sz w:val="24"/>
          <w:u w:val="single"/>
        </w:rPr>
        <w:t>ów</w:t>
      </w:r>
      <w:r w:rsidRPr="002A7499">
        <w:rPr>
          <w:rFonts w:ascii="Times New Roman" w:hAnsi="Times New Roman"/>
          <w:b/>
          <w:color w:val="000000" w:themeColor="text1"/>
          <w:sz w:val="24"/>
          <w:u w:val="single"/>
        </w:rPr>
        <w:t xml:space="preserve"> ofertow</w:t>
      </w:r>
      <w:r w:rsidR="00602429">
        <w:rPr>
          <w:rFonts w:ascii="Times New Roman" w:hAnsi="Times New Roman"/>
          <w:b/>
          <w:color w:val="000000" w:themeColor="text1"/>
          <w:sz w:val="24"/>
          <w:u w:val="single"/>
        </w:rPr>
        <w:t>ych</w:t>
      </w:r>
      <w:r w:rsidRPr="002A7499">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w art. 125 ust. 1 ustawy Pzp,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482C3922"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Oferty, oświadczenia, o których mowa w art. 125 ust. 1 ustawy Pzp, oświadczenie,</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9A72B0" w:rsidRPr="009A72B0">
        <w:rPr>
          <w:rFonts w:ascii="Times New Roman" w:hAnsi="Times New Roman"/>
          <w:sz w:val="24"/>
        </w:rPr>
        <w:t>Dz.U.2023.57 t.j.</w:t>
      </w:r>
      <w:r w:rsidR="009A72B0">
        <w:rPr>
          <w:rFonts w:ascii="Times New Roman" w:hAnsi="Times New Roman"/>
          <w:sz w:val="24"/>
        </w:rPr>
        <w:t xml:space="preserve"> z pózń. zm.</w:t>
      </w:r>
      <w:r w:rsidRPr="006261C4">
        <w:rPr>
          <w:rFonts w:ascii="Times New Roman" w:hAnsi="Times New Roman"/>
          <w:sz w:val="24"/>
        </w:rPr>
        <w:t>), z zastrzeżeniem formatów, o których mowa w 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i zawarcia umowy, a pełnomocnictwo / upoważnienie do pełnienia takiej funkcji wystawione zgodnie z wymogami ustawowymi, podpisane (kwalifikowanym podpisem elektronicznym) przez prawnie </w:t>
      </w:r>
      <w:r w:rsidRPr="006261C4">
        <w:rPr>
          <w:rFonts w:ascii="Times New Roman" w:eastAsiaTheme="minorHAnsi" w:hAnsi="Times New Roman"/>
          <w:sz w:val="24"/>
        </w:rPr>
        <w:lastRenderedPageBreak/>
        <w:t>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3DB3DF0"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DE3243">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00DE3243">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00EF516C"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2</w:t>
      </w:r>
      <w:r w:rsidR="00602429">
        <w:rPr>
          <w:rFonts w:ascii="Times New Roman" w:hAnsi="Times New Roman"/>
          <w:b/>
          <w:sz w:val="24"/>
        </w:rPr>
        <w:t>2 sierpnia</w:t>
      </w:r>
      <w:r w:rsidR="00C64579">
        <w:rPr>
          <w:rFonts w:ascii="Times New Roman" w:hAnsi="Times New Roman"/>
          <w:b/>
          <w:sz w:val="24"/>
        </w:rPr>
        <w:t>-</w:t>
      </w:r>
      <w:r w:rsidR="002C5B31" w:rsidRPr="00A812BB">
        <w:rPr>
          <w:rFonts w:ascii="Times New Roman" w:hAnsi="Times New Roman"/>
          <w:b/>
          <w:sz w:val="24"/>
        </w:rPr>
        <w:t xml:space="preserve"> </w:t>
      </w:r>
      <w:r w:rsidRPr="006261C4">
        <w:rPr>
          <w:rFonts w:ascii="Times New Roman" w:hAnsi="Times New Roman"/>
          <w:b/>
          <w:sz w:val="24"/>
        </w:rPr>
        <w:t>202</w:t>
      </w:r>
      <w:r w:rsidR="009A72B0">
        <w:rPr>
          <w:rFonts w:ascii="Times New Roman" w:hAnsi="Times New Roman"/>
          <w:b/>
          <w:sz w:val="24"/>
        </w:rPr>
        <w:t>4</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1910BD58"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E06550">
        <w:rPr>
          <w:rFonts w:ascii="Times New Roman" w:hAnsi="Times New Roman"/>
          <w:b/>
          <w:sz w:val="24"/>
        </w:rPr>
        <w:t>2</w:t>
      </w:r>
      <w:r w:rsidR="00602429">
        <w:rPr>
          <w:rFonts w:ascii="Times New Roman" w:hAnsi="Times New Roman"/>
          <w:b/>
          <w:sz w:val="24"/>
        </w:rPr>
        <w:t>2</w:t>
      </w:r>
      <w:r w:rsidR="00E06550">
        <w:rPr>
          <w:rFonts w:ascii="Times New Roman" w:hAnsi="Times New Roman"/>
          <w:b/>
          <w:sz w:val="24"/>
        </w:rPr>
        <w:t xml:space="preserve"> sierpnia</w:t>
      </w:r>
      <w:r w:rsidR="00A812BB" w:rsidRPr="00A812BB">
        <w:rPr>
          <w:rFonts w:ascii="Times New Roman" w:hAnsi="Times New Roman"/>
          <w:b/>
          <w:sz w:val="24"/>
        </w:rPr>
        <w:t xml:space="preserve"> </w:t>
      </w:r>
      <w:r w:rsidR="00CB3163" w:rsidRPr="006261C4">
        <w:rPr>
          <w:rFonts w:ascii="Times New Roman" w:hAnsi="Times New Roman"/>
          <w:b/>
          <w:sz w:val="24"/>
        </w:rPr>
        <w:t>202</w:t>
      </w:r>
      <w:r w:rsidR="009A72B0">
        <w:rPr>
          <w:rFonts w:ascii="Times New Roman" w:hAnsi="Times New Roman"/>
          <w:b/>
          <w:sz w:val="24"/>
        </w:rPr>
        <w:t>4</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t>OPIS SPOSOBU OBLICZENIA CENY</w:t>
      </w:r>
    </w:p>
    <w:p w14:paraId="5900A5DD" w14:textId="02CA5E9E"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08E7F7BD" w14:textId="77777777" w:rsidR="00184E5D" w:rsidRPr="006261C4" w:rsidRDefault="00184E5D" w:rsidP="00CD043C">
      <w:pPr>
        <w:pStyle w:val="tytu"/>
        <w:numPr>
          <w:ilvl w:val="1"/>
          <w:numId w:val="3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 xml:space="preserve">w sytuacji, kiedy na trzecim </w:t>
      </w:r>
      <w:r w:rsidRPr="006261C4">
        <w:lastRenderedPageBreak/>
        <w:t>miejscu po przecinku jest cyfra „4” lub niższa, wówczas  wartość ulega  zaokrągleniu „w dół”. (to znaczy, że: np. wartość 0,154 musi zostać zaokrąglona do 0,15);</w:t>
      </w:r>
    </w:p>
    <w:p w14:paraId="4617C914" w14:textId="77777777" w:rsidR="00184E5D" w:rsidRPr="006261C4" w:rsidRDefault="00184E5D" w:rsidP="00CD043C">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77777777" w:rsidR="00184E5D" w:rsidRPr="006261C4" w:rsidRDefault="00184E5D">
      <w:pPr>
        <w:pStyle w:val="tytu"/>
        <w:numPr>
          <w:ilvl w:val="1"/>
          <w:numId w:val="44"/>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14:paraId="5956E0C3" w14:textId="77777777" w:rsidR="00184E5D" w:rsidRPr="006261C4" w:rsidRDefault="00184E5D">
      <w:pPr>
        <w:pStyle w:val="tytu"/>
        <w:numPr>
          <w:ilvl w:val="1"/>
          <w:numId w:val="44"/>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14:paraId="74F98EC6" w14:textId="77777777" w:rsidR="00F44040" w:rsidRDefault="00F44040">
      <w:pPr>
        <w:pStyle w:val="tytu"/>
        <w:numPr>
          <w:ilvl w:val="1"/>
          <w:numId w:val="44"/>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7777777"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lastRenderedPageBreak/>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2pt;height:27.05pt" o:ole="">
            <v:imagedata r:id="rId12" o:title=""/>
          </v:shape>
          <o:OLEObject Type="Embed" ProgID="Equation.3" ShapeID="_x0000_i1025" DrawAspect="Content" ObjectID="_1782212335" r:id="rId13"/>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w:t>
      </w:r>
      <w:r w:rsidR="00F12710" w:rsidRPr="006261C4">
        <w:rPr>
          <w:rFonts w:ascii="Times New Roman" w:hAnsi="Times New Roman"/>
          <w:b w:val="0"/>
          <w:sz w:val="24"/>
          <w:szCs w:val="24"/>
        </w:rPr>
        <w:lastRenderedPageBreak/>
        <w:t xml:space="preserve">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C0F594A" w:rsidR="00C714DC" w:rsidRPr="006261C4" w:rsidRDefault="00A45E07" w:rsidP="00F8044C">
      <w:pPr>
        <w:pStyle w:val="tytu"/>
        <w:numPr>
          <w:ilvl w:val="0"/>
          <w:numId w:val="0"/>
        </w:numPr>
        <w:ind w:left="284" w:hanging="284"/>
      </w:pPr>
      <w:r>
        <w:t>16</w:t>
      </w:r>
      <w:r w:rsidR="00B44486">
        <w:t>.</w:t>
      </w:r>
      <w:r w:rsidR="007707EE">
        <w:t xml:space="preserve"> </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3464C85D"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Wykonawca przed zawarciem umowy w sprawie zamówienia publicznego opracuje i dostarczy Zamawiającemu </w:t>
      </w:r>
      <w:r w:rsidR="007707EE">
        <w:rPr>
          <w:rFonts w:ascii="Times New Roman" w:hAnsi="Times New Roman"/>
          <w:b/>
          <w:sz w:val="24"/>
        </w:rPr>
        <w:t>kosztorys</w:t>
      </w:r>
      <w:r w:rsidR="00E06550">
        <w:rPr>
          <w:rFonts w:ascii="Times New Roman" w:hAnsi="Times New Roman"/>
          <w:b/>
          <w:sz w:val="24"/>
        </w:rPr>
        <w:t>y</w:t>
      </w:r>
      <w:r w:rsidR="007707EE">
        <w:rPr>
          <w:rFonts w:ascii="Times New Roman" w:hAnsi="Times New Roman"/>
          <w:b/>
          <w:sz w:val="24"/>
        </w:rPr>
        <w:t xml:space="preserve"> w formie szczegółowej oraz </w:t>
      </w:r>
      <w:r w:rsidRPr="006261C4">
        <w:rPr>
          <w:rFonts w:ascii="Times New Roman" w:hAnsi="Times New Roman"/>
          <w:b/>
          <w:sz w:val="24"/>
        </w:rPr>
        <w:t>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27707DE6" w:rsidR="0076514B" w:rsidRPr="006261C4" w:rsidRDefault="00F41722">
      <w:pPr>
        <w:pStyle w:val="tytu"/>
        <w:numPr>
          <w:ilvl w:val="0"/>
          <w:numId w:val="48"/>
        </w:numPr>
      </w:pPr>
      <w:r w:rsidRPr="006261C4">
        <w:t xml:space="preserve">WYMAGANIA </w:t>
      </w:r>
      <w:r w:rsidR="00F5474D">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lastRenderedPageBreak/>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pPr>
        <w:pStyle w:val="Bezodstpw"/>
        <w:numPr>
          <w:ilvl w:val="0"/>
          <w:numId w:val="42"/>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lastRenderedPageBreak/>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DE3243">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DE3243">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4104E14" w:rsid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lastRenderedPageBreak/>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759C07CC"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DE40661"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Pr="006261C4">
        <w:rPr>
          <w:rFonts w:ascii="Times New Roman" w:eastAsiaTheme="minorHAnsi" w:hAnsi="Times New Roman"/>
          <w:sz w:val="24"/>
        </w:rPr>
        <w:lastRenderedPageBreak/>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FA0EC4C"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4825ED" w:rsidRPr="00712FD6">
          <w:rPr>
            <w:rStyle w:val="Hipercze"/>
          </w:rPr>
          <w:t>admin@dukla.pl</w:t>
        </w:r>
      </w:hyperlink>
      <w:r w:rsidR="001C38DF">
        <w:rPr>
          <w:rStyle w:val="Hipercze"/>
        </w:rPr>
        <w:t>.</w:t>
      </w:r>
    </w:p>
    <w:p w14:paraId="5A789A5B" w14:textId="43ADE88D"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celu związanym z postępowaniem o udzielenie zamówienia publicznego prowadzonym 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6C4C46" w:rsidRPr="006C4C46">
        <w:rPr>
          <w:rFonts w:ascii="Times New Roman" w:hAnsi="Times New Roman"/>
          <w:b/>
          <w:bCs/>
          <w:sz w:val="24"/>
        </w:rPr>
        <w:t>Budow</w:t>
      </w:r>
      <w:r w:rsidR="006C4C46">
        <w:rPr>
          <w:rFonts w:ascii="Times New Roman" w:hAnsi="Times New Roman"/>
          <w:b/>
          <w:bCs/>
          <w:sz w:val="24"/>
        </w:rPr>
        <w:t>ie</w:t>
      </w:r>
      <w:r w:rsidR="006C4C46" w:rsidRPr="006C4C46">
        <w:rPr>
          <w:rFonts w:ascii="Times New Roman" w:hAnsi="Times New Roman"/>
          <w:b/>
          <w:bCs/>
          <w:sz w:val="24"/>
        </w:rPr>
        <w:t xml:space="preserve"> kaplicy cmentarnej w Dukli wraz z budową ścian na urny z prochami zmarłych i zagospodarowaniem terenu przy kaplicy oraz budową drogi gminnej w Dukli</w:t>
      </w:r>
      <w:r w:rsidR="00CE7B64">
        <w:rPr>
          <w:rFonts w:ascii="Times New Roman" w:hAnsi="Times New Roman"/>
          <w:b/>
          <w:bCs/>
          <w:sz w:val="24"/>
        </w:rPr>
        <w:t>.</w:t>
      </w:r>
      <w:r w:rsidR="00FA2F4E" w:rsidRPr="00FA2F4E">
        <w:rPr>
          <w:rFonts w:ascii="Times New Roman" w:hAnsi="Times New Roman"/>
          <w:b/>
          <w:bCs/>
          <w:sz w:val="24"/>
        </w:rPr>
        <w:t xml:space="preserve"> </w:t>
      </w:r>
    </w:p>
    <w:p w14:paraId="5C85ADED" w14:textId="205C1765"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U.z 20</w:t>
      </w:r>
      <w:r w:rsidR="00E06987">
        <w:rPr>
          <w:rFonts w:ascii="Times New Roman" w:hAnsi="Times New Roman"/>
          <w:sz w:val="24"/>
        </w:rPr>
        <w:t>23</w:t>
      </w:r>
      <w:r w:rsidR="0084660E" w:rsidRPr="00FA2F4E">
        <w:rPr>
          <w:rFonts w:ascii="Times New Roman" w:hAnsi="Times New Roman"/>
          <w:sz w:val="24"/>
        </w:rPr>
        <w:t xml:space="preserve"> r., poz. </w:t>
      </w:r>
      <w:r w:rsidR="00E06987">
        <w:rPr>
          <w:rFonts w:ascii="Times New Roman" w:hAnsi="Times New Roman"/>
          <w:sz w:val="24"/>
        </w:rPr>
        <w:t>1605</w:t>
      </w:r>
      <w:r w:rsidR="0084660E" w:rsidRPr="00FA2F4E">
        <w:rPr>
          <w:rFonts w:ascii="Times New Roman" w:hAnsi="Times New Roman"/>
          <w:sz w:val="24"/>
        </w:rPr>
        <w:t xml:space="preserve"> ze zm.),</w:t>
      </w:r>
    </w:p>
    <w:p w14:paraId="0F6E4C25" w14:textId="07EB2B44" w:rsidR="00491B09" w:rsidRPr="006261C4" w:rsidRDefault="00491B09">
      <w:pPr>
        <w:pStyle w:val="tytu"/>
        <w:numPr>
          <w:ilvl w:val="1"/>
          <w:numId w:val="52"/>
        </w:numPr>
        <w:ind w:left="1134"/>
      </w:pPr>
      <w:r w:rsidRPr="006261C4">
        <w:t>Pani/Pana dane osobowe będą przechowywane, zgodnie z art. 97 ust. 1 ustawy Pzp,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52"/>
        </w:numPr>
        <w:ind w:left="1134"/>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52"/>
        </w:numPr>
        <w:ind w:left="1134"/>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w:t>
      </w:r>
      <w:r w:rsidRPr="006261C4">
        <w:rPr>
          <w:rFonts w:ascii="Times New Roman" w:hAnsi="Times New Roman"/>
          <w:i/>
          <w:color w:val="000000" w:themeColor="text1"/>
          <w:sz w:val="24"/>
        </w:rPr>
        <w:lastRenderedPageBreak/>
        <w:t xml:space="preserve">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5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lastRenderedPageBreak/>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CD75E" w14:textId="77777777" w:rsidR="004B62DD" w:rsidRDefault="004B62DD">
      <w:r>
        <w:separator/>
      </w:r>
    </w:p>
  </w:endnote>
  <w:endnote w:type="continuationSeparator" w:id="0">
    <w:p w14:paraId="30E847DB" w14:textId="77777777" w:rsidR="004B62DD" w:rsidRDefault="004B6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99A9D" w14:textId="77777777" w:rsidR="004B62DD" w:rsidRDefault="004B62DD">
      <w:r>
        <w:separator/>
      </w:r>
    </w:p>
  </w:footnote>
  <w:footnote w:type="continuationSeparator" w:id="0">
    <w:p w14:paraId="2B0B4C46" w14:textId="77777777" w:rsidR="004B62DD" w:rsidRDefault="004B6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7C0324"/>
    <w:multiLevelType w:val="hybridMultilevel"/>
    <w:tmpl w:val="B09E2428"/>
    <w:lvl w:ilvl="0" w:tplc="6E36911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073233B4"/>
    <w:multiLevelType w:val="hybridMultilevel"/>
    <w:tmpl w:val="075250A0"/>
    <w:lvl w:ilvl="0" w:tplc="82D4657A">
      <w:start w:val="1"/>
      <w:numFmt w:val="decimal"/>
      <w:lvlText w:val="%1)"/>
      <w:lvlJc w:val="left"/>
      <w:pPr>
        <w:ind w:left="644" w:hanging="36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5" w15:restartNumberingAfterBreak="0">
    <w:nsid w:val="12002E19"/>
    <w:multiLevelType w:val="hybridMultilevel"/>
    <w:tmpl w:val="48741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0"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2"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3"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5"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7"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9"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0"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1"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4"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8"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1"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2"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3"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4"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5"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9"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0"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2"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3"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4"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5"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6"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7"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0"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1"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3"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4"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5"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60"/>
  </w:num>
  <w:num w:numId="2" w16cid:durableId="602423104">
    <w:abstractNumId w:val="54"/>
  </w:num>
  <w:num w:numId="3" w16cid:durableId="1858888827">
    <w:abstractNumId w:val="35"/>
  </w:num>
  <w:num w:numId="4" w16cid:durableId="691759866">
    <w:abstractNumId w:val="36"/>
  </w:num>
  <w:num w:numId="5" w16cid:durableId="808472857">
    <w:abstractNumId w:val="65"/>
  </w:num>
  <w:num w:numId="6" w16cid:durableId="1517697644">
    <w:abstractNumId w:val="58"/>
  </w:num>
  <w:num w:numId="7" w16cid:durableId="59721120">
    <w:abstractNumId w:val="30"/>
  </w:num>
  <w:num w:numId="8" w16cid:durableId="1144350340">
    <w:abstractNumId w:val="11"/>
  </w:num>
  <w:num w:numId="9" w16cid:durableId="1840999924">
    <w:abstractNumId w:val="24"/>
  </w:num>
  <w:num w:numId="10" w16cid:durableId="2093433671">
    <w:abstractNumId w:val="45"/>
  </w:num>
  <w:num w:numId="11" w16cid:durableId="86074574">
    <w:abstractNumId w:val="39"/>
  </w:num>
  <w:num w:numId="12" w16cid:durableId="838538308">
    <w:abstractNumId w:val="52"/>
  </w:num>
  <w:num w:numId="13" w16cid:durableId="1679962469">
    <w:abstractNumId w:val="29"/>
  </w:num>
  <w:num w:numId="14" w16cid:durableId="228879464">
    <w:abstractNumId w:val="25"/>
  </w:num>
  <w:num w:numId="15" w16cid:durableId="226116722">
    <w:abstractNumId w:val="43"/>
  </w:num>
  <w:num w:numId="16" w16cid:durableId="101003105">
    <w:abstractNumId w:val="41"/>
  </w:num>
  <w:num w:numId="17" w16cid:durableId="1824010107">
    <w:abstractNumId w:val="32"/>
  </w:num>
  <w:num w:numId="18" w16cid:durableId="598299361">
    <w:abstractNumId w:val="53"/>
  </w:num>
  <w:num w:numId="19" w16cid:durableId="60951021">
    <w:abstractNumId w:val="62"/>
  </w:num>
  <w:num w:numId="20" w16cid:durableId="710803742">
    <w:abstractNumId w:val="51"/>
  </w:num>
  <w:num w:numId="21" w16cid:durableId="1993364786">
    <w:abstractNumId w:val="48"/>
  </w:num>
  <w:num w:numId="22" w16cid:durableId="292906125">
    <w:abstractNumId w:val="19"/>
  </w:num>
  <w:num w:numId="23" w16cid:durableId="132329357">
    <w:abstractNumId w:val="64"/>
  </w:num>
  <w:num w:numId="24" w16cid:durableId="1710106137">
    <w:abstractNumId w:val="59"/>
  </w:num>
  <w:num w:numId="25" w16cid:durableId="136530737">
    <w:abstractNumId w:val="47"/>
  </w:num>
  <w:num w:numId="26" w16cid:durableId="852187474">
    <w:abstractNumId w:val="21"/>
  </w:num>
  <w:num w:numId="27" w16cid:durableId="1023894411">
    <w:abstractNumId w:val="18"/>
  </w:num>
  <w:num w:numId="28" w16cid:durableId="1454790740">
    <w:abstractNumId w:val="63"/>
  </w:num>
  <w:num w:numId="29" w16cid:durableId="1303150577">
    <w:abstractNumId w:val="44"/>
  </w:num>
  <w:num w:numId="30" w16cid:durableId="1356997273">
    <w:abstractNumId w:val="56"/>
  </w:num>
  <w:num w:numId="31" w16cid:durableId="63919736">
    <w:abstractNumId w:val="50"/>
  </w:num>
  <w:num w:numId="32" w16cid:durableId="174003095">
    <w:abstractNumId w:val="37"/>
  </w:num>
  <w:num w:numId="33" w16cid:durableId="1302151589">
    <w:abstractNumId w:val="22"/>
  </w:num>
  <w:num w:numId="34" w16cid:durableId="1674917113">
    <w:abstractNumId w:val="66"/>
  </w:num>
  <w:num w:numId="35" w16cid:durableId="1712801874">
    <w:abstractNumId w:val="17"/>
  </w:num>
  <w:num w:numId="36" w16cid:durableId="1243298877">
    <w:abstractNumId w:val="26"/>
  </w:num>
  <w:num w:numId="37" w16cid:durableId="1759062064">
    <w:abstractNumId w:val="10"/>
  </w:num>
  <w:num w:numId="38" w16cid:durableId="2074113621">
    <w:abstractNumId w:val="14"/>
  </w:num>
  <w:num w:numId="39" w16cid:durableId="1772356060">
    <w:abstractNumId w:val="13"/>
  </w:num>
  <w:num w:numId="40" w16cid:durableId="1151141681">
    <w:abstractNumId w:val="38"/>
  </w:num>
  <w:num w:numId="41" w16cid:durableId="642348445">
    <w:abstractNumId w:val="16"/>
  </w:num>
  <w:num w:numId="42" w16cid:durableId="309671913">
    <w:abstractNumId w:val="34"/>
  </w:num>
  <w:num w:numId="43" w16cid:durableId="793258940">
    <w:abstractNumId w:val="49"/>
  </w:num>
  <w:num w:numId="44" w16cid:durableId="1066417803">
    <w:abstractNumId w:val="23"/>
  </w:num>
  <w:num w:numId="45" w16cid:durableId="116729745">
    <w:abstractNumId w:val="31"/>
  </w:num>
  <w:num w:numId="46" w16cid:durableId="1854539280">
    <w:abstractNumId w:val="46"/>
  </w:num>
  <w:num w:numId="47" w16cid:durableId="120614592">
    <w:abstractNumId w:val="55"/>
  </w:num>
  <w:num w:numId="48" w16cid:durableId="1475834186">
    <w:abstractNumId w:val="61"/>
  </w:num>
  <w:num w:numId="49" w16cid:durableId="1490436745">
    <w:abstractNumId w:val="40"/>
  </w:num>
  <w:num w:numId="50" w16cid:durableId="65029399">
    <w:abstractNumId w:val="42"/>
  </w:num>
  <w:num w:numId="51" w16cid:durableId="1963611876">
    <w:abstractNumId w:val="28"/>
  </w:num>
  <w:num w:numId="52" w16cid:durableId="799150199">
    <w:abstractNumId w:val="20"/>
  </w:num>
  <w:num w:numId="53" w16cid:durableId="379784719">
    <w:abstractNumId w:val="33"/>
  </w:num>
  <w:num w:numId="54" w16cid:durableId="1188327022">
    <w:abstractNumId w:val="57"/>
  </w:num>
  <w:num w:numId="55" w16cid:durableId="441069256">
    <w:abstractNumId w:val="27"/>
  </w:num>
  <w:num w:numId="56" w16cid:durableId="716515218">
    <w:abstractNumId w:val="12"/>
  </w:num>
  <w:num w:numId="57" w16cid:durableId="1495216618">
    <w:abstractNumId w:val="15"/>
  </w:num>
  <w:num w:numId="58" w16cid:durableId="1895121888">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1B1A"/>
    <w:rsid w:val="000D1F54"/>
    <w:rsid w:val="000D28FA"/>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B6"/>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99"/>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f221c347-cc6d-42ed-aa75-20f931bf775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4429</TotalTime>
  <Pages>26</Pages>
  <Words>10216</Words>
  <Characters>61300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71374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149</cp:revision>
  <cp:lastPrinted>2024-07-09T09:21:00Z</cp:lastPrinted>
  <dcterms:created xsi:type="dcterms:W3CDTF">2020-10-30T13:04:00Z</dcterms:created>
  <dcterms:modified xsi:type="dcterms:W3CDTF">2024-07-11T12:12:00Z</dcterms:modified>
</cp:coreProperties>
</file>