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4B" w:rsidRDefault="004D5E4B" w:rsidP="004D5E4B">
      <w:pPr>
        <w:ind w:right="-311"/>
      </w:pPr>
      <w:r>
        <w:t>Znak:G.271.2.2018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Dukla  </w:t>
      </w:r>
      <w:r w:rsidRPr="00184F9A">
        <w:t>0</w:t>
      </w:r>
      <w:r w:rsidR="00184F9A" w:rsidRPr="00184F9A">
        <w:t>6</w:t>
      </w:r>
      <w:r>
        <w:t>.02.2012 r.</w:t>
      </w:r>
    </w:p>
    <w:p w:rsidR="004D5E4B" w:rsidRDefault="004D5E4B" w:rsidP="004D5E4B">
      <w:pPr>
        <w:ind w:right="-311"/>
      </w:pPr>
    </w:p>
    <w:p w:rsidR="004D5E4B" w:rsidRDefault="004D5E4B" w:rsidP="004D5E4B">
      <w:pPr>
        <w:ind w:right="-311"/>
      </w:pPr>
    </w:p>
    <w:p w:rsidR="004D5E4B" w:rsidRDefault="004D5E4B" w:rsidP="004D5E4B">
      <w:pPr>
        <w:ind w:right="-311"/>
        <w:jc w:val="center"/>
      </w:pPr>
      <w:r>
        <w:t xml:space="preserve">Wg rozdzielnika </w:t>
      </w:r>
    </w:p>
    <w:p w:rsidR="004D5E4B" w:rsidRDefault="004D5E4B" w:rsidP="004D5E4B">
      <w:pPr>
        <w:ind w:right="-311"/>
        <w:jc w:val="center"/>
      </w:pPr>
    </w:p>
    <w:p w:rsidR="004D5E4B" w:rsidRDefault="004D5E4B" w:rsidP="004D5E4B">
      <w:pPr>
        <w:ind w:right="-311"/>
      </w:pPr>
    </w:p>
    <w:p w:rsidR="004D5E4B" w:rsidRDefault="004D5E4B" w:rsidP="004D5E4B">
      <w:pPr>
        <w:rPr>
          <w:b/>
        </w:rPr>
      </w:pPr>
      <w:r>
        <w:t>Dotyczy : przetargu nieograniczonego :</w:t>
      </w:r>
      <w:r>
        <w:rPr>
          <w:b/>
        </w:rPr>
        <w:t xml:space="preserve"> </w:t>
      </w:r>
    </w:p>
    <w:p w:rsidR="004D5E4B" w:rsidRDefault="004D5E4B" w:rsidP="004D5E4B">
      <w:pPr>
        <w:ind w:left="720" w:right="567"/>
        <w:jc w:val="both"/>
        <w:rPr>
          <w:b/>
          <w:color w:val="000000"/>
        </w:rPr>
      </w:pPr>
    </w:p>
    <w:p w:rsidR="004D5E4B" w:rsidRPr="00044065" w:rsidRDefault="004D5E4B" w:rsidP="004D5E4B">
      <w:pPr>
        <w:spacing w:after="10" w:line="259" w:lineRule="auto"/>
        <w:ind w:left="632"/>
        <w:jc w:val="both"/>
        <w:rPr>
          <w:rFonts w:eastAsia="Verdana"/>
          <w:b/>
          <w:color w:val="000000"/>
        </w:rPr>
      </w:pPr>
      <w:r w:rsidRPr="00044065">
        <w:rPr>
          <w:rFonts w:eastAsia="Calibri"/>
          <w:b/>
          <w:lang w:eastAsia="en-US"/>
        </w:rPr>
        <w:t>Przebudowa, rozbudowa i zmiana sposobu użytkowania istniejącego budynku magazynowego na żłobek w Dukli przy  ul. Trakt Węgierski na dz. nr 233/1</w:t>
      </w:r>
      <w:r w:rsidRPr="00044065">
        <w:rPr>
          <w:rFonts w:eastAsia="Verdana"/>
          <w:b/>
          <w:color w:val="000000"/>
        </w:rPr>
        <w:t xml:space="preserve"> </w:t>
      </w:r>
    </w:p>
    <w:p w:rsidR="004D5E4B" w:rsidRDefault="004D5E4B" w:rsidP="004D5E4B">
      <w:pPr>
        <w:jc w:val="both"/>
        <w:rPr>
          <w:b/>
          <w:bCs/>
          <w:color w:val="000000"/>
        </w:rPr>
      </w:pPr>
    </w:p>
    <w:p w:rsidR="004D5E4B" w:rsidRDefault="004D5E4B" w:rsidP="004D5E4B">
      <w:pPr>
        <w:ind w:left="720" w:right="567"/>
        <w:jc w:val="both"/>
        <w:rPr>
          <w:b/>
          <w:u w:val="single"/>
          <w:lang w:eastAsia="ar-SA"/>
        </w:rPr>
      </w:pPr>
    </w:p>
    <w:p w:rsidR="004D5E4B" w:rsidRDefault="004D5E4B" w:rsidP="004D5E4B">
      <w:pPr>
        <w:ind w:right="55"/>
        <w:jc w:val="both"/>
      </w:pPr>
      <w:r>
        <w:t>W oparciu o art. 38 ust. 1 z dnia 29 stycznia 2004 r. Prawo zamówień publicznych                                    (Dz. U. z 2015 r.  poz. 2164 ze zm.), Zamawiający udziela odpowiedzi na pytania:</w:t>
      </w:r>
    </w:p>
    <w:p w:rsidR="0049016E" w:rsidRDefault="0049016E" w:rsidP="004D5E4B">
      <w:pPr>
        <w:ind w:right="55"/>
        <w:jc w:val="both"/>
      </w:pPr>
    </w:p>
    <w:p w:rsidR="00555990" w:rsidRDefault="00555990" w:rsidP="0049016E">
      <w:pPr>
        <w:ind w:right="55"/>
      </w:pPr>
      <w:r>
        <w:t xml:space="preserve">Pytanie Nr 1. SIWZ rozdział III ust. 2 określa wymagany okres gwarancji na roboty </w:t>
      </w:r>
      <w:r>
        <w:br/>
        <w:t>budowlane jako „wymagany – 36 miesięcy”, „maksymalny – 60 miesięcy”</w:t>
      </w:r>
      <w:r>
        <w:br/>
        <w:t xml:space="preserve">Ten sam wymóg opisany jest w rozdziale XIV ust. 2 punkt b) w brzmieniu </w:t>
      </w:r>
      <w:r>
        <w:br/>
        <w:t xml:space="preserve">jw. Jednocześnie w dalszej części rozdz. XIV ust.2 pkt. b) znajdują się </w:t>
      </w:r>
      <w:r>
        <w:br/>
        <w:t xml:space="preserve">zdania: „Maksymalny okres udzielonej gwarancji dopuszczony przez Zamawiającego </w:t>
      </w:r>
      <w:r>
        <w:br/>
        <w:t xml:space="preserve">wynosi  36   miesięcy. Wykonawca, który zaoferuje okres gwarancji na wyposażenie  krótszy niż 12 miesięcy i dłuższy niż 36 miesięcy zostanie odrzucony na podstawie art. 89 ust. 1 </w:t>
      </w:r>
      <w:r>
        <w:br/>
        <w:t>pkt 2 Pzp.” Koniec cytatu.</w:t>
      </w:r>
      <w:r>
        <w:br/>
        <w:t xml:space="preserve">Prosimy o precyzyjne określenie maksymalnego i minimalnego okresu </w:t>
      </w:r>
      <w:r>
        <w:br/>
        <w:t>gwarancji wymaganych przez Zamawiającego.</w:t>
      </w:r>
      <w:r>
        <w:br/>
      </w:r>
      <w:r w:rsidR="0049016E">
        <w:t>Odp.: poprawiona SIWZ w załączeniu.</w:t>
      </w:r>
      <w:r>
        <w:br/>
      </w:r>
    </w:p>
    <w:p w:rsidR="00184F9A" w:rsidRDefault="00184F9A">
      <w:r>
        <w:t xml:space="preserve">Pytanie Nr </w:t>
      </w:r>
      <w:r w:rsidR="00555990">
        <w:t>2. W projekcie umowy par.9 ust.1 jest mowa realizowaniu wynagrodzenia Wykonawcy „sukcesywnie do postępu robót zgodnie z harmonogramem rzeczowo –finansowym”.</w:t>
      </w:r>
      <w:r w:rsidR="00555990">
        <w:br/>
        <w:t>Prosimy o wskazania w SIWZ lub projekcie umowy zapisu regulującego sposób powstania harmonogramu rzeczowo-finansowego  jw. szczególnie w odniesieniu do kosztorysowej wartości robót, która zostanie ustalona ostatecznie kosztorysem powykonawczym.</w:t>
      </w:r>
      <w:r w:rsidR="00555990">
        <w:br/>
      </w:r>
      <w:r>
        <w:t>Odp.: Harmonogram rzeczowo – finansowy opracuje Wykonawca</w:t>
      </w:r>
      <w:r w:rsidR="004E083C">
        <w:t xml:space="preserve">( § 6 pkt </w:t>
      </w:r>
      <w:bookmarkStart w:id="0" w:name="_GoBack"/>
      <w:bookmarkEnd w:id="0"/>
      <w:r w:rsidR="004E083C">
        <w:t>21 umowy)</w:t>
      </w:r>
      <w:r>
        <w:t>.</w:t>
      </w:r>
    </w:p>
    <w:p w:rsidR="000D6625" w:rsidRDefault="00555990">
      <w:r>
        <w:br/>
      </w:r>
      <w:r w:rsidR="00184F9A">
        <w:t xml:space="preserve">Pytanie Nr </w:t>
      </w:r>
      <w:r>
        <w:t>3. W projekcie umowy par. 9 ust.2 opisana jest realizacja płatności.</w:t>
      </w:r>
      <w:r>
        <w:br/>
        <w:t>Prosimy o doprecyzowanie częstotliwości wystawiania faktur częściowych /rozliczania robót jak w ust.1 par.9.</w:t>
      </w:r>
    </w:p>
    <w:p w:rsidR="00184F9A" w:rsidRDefault="00184F9A">
      <w:r>
        <w:t>Odp.: zamawiający nie wskazuje częstotliwości wystawiania faktur.</w:t>
      </w:r>
    </w:p>
    <w:p w:rsidR="00184F9A" w:rsidRDefault="00184F9A"/>
    <w:p w:rsidR="00184F9A" w:rsidRDefault="00184F9A">
      <w:r>
        <w:t xml:space="preserve">Pytanie Nr 4. Prosimy o udostępnienie przedmiaru robót wraz z podaniem podstaw wyceny </w:t>
      </w:r>
      <w:r>
        <w:br/>
        <w:t>(odnośniki do pozycji katalogowych KNR).</w:t>
      </w:r>
    </w:p>
    <w:p w:rsidR="00184F9A" w:rsidRDefault="00184F9A">
      <w:r>
        <w:t>Odp.: w załączeniu.</w:t>
      </w:r>
    </w:p>
    <w:sectPr w:rsidR="0018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32"/>
    <w:rsid w:val="000D6625"/>
    <w:rsid w:val="00184F9A"/>
    <w:rsid w:val="00317E7F"/>
    <w:rsid w:val="0049016E"/>
    <w:rsid w:val="004D5E4B"/>
    <w:rsid w:val="004E083C"/>
    <w:rsid w:val="00555990"/>
    <w:rsid w:val="00B3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A63A-B621-455B-9D92-1195658B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E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2018-02-06T07:17:00Z</dcterms:created>
  <dcterms:modified xsi:type="dcterms:W3CDTF">2018-02-06T07:54:00Z</dcterms:modified>
</cp:coreProperties>
</file>