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77"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Znak: G.271</w:t>
      </w:r>
      <w:r w:rsidR="000F20B4">
        <w:rPr>
          <w:rFonts w:ascii="Times New Roman" w:hAnsi="Times New Roman" w:cs="Times New Roman"/>
          <w:sz w:val="24"/>
          <w:szCs w:val="24"/>
        </w:rPr>
        <w:t>.</w:t>
      </w:r>
      <w:r w:rsidR="00F80C80">
        <w:rPr>
          <w:rFonts w:ascii="Times New Roman" w:hAnsi="Times New Roman" w:cs="Times New Roman"/>
          <w:sz w:val="24"/>
          <w:szCs w:val="24"/>
        </w:rPr>
        <w:t>6</w:t>
      </w:r>
      <w:r w:rsidR="000F20B4">
        <w:rPr>
          <w:rFonts w:ascii="Times New Roman" w:hAnsi="Times New Roman" w:cs="Times New Roman"/>
          <w:sz w:val="24"/>
          <w:szCs w:val="24"/>
        </w:rPr>
        <w:t>.201</w:t>
      </w:r>
      <w:r w:rsidR="00F80C80">
        <w:rPr>
          <w:rFonts w:ascii="Times New Roman" w:hAnsi="Times New Roman" w:cs="Times New Roman"/>
          <w:sz w:val="24"/>
          <w:szCs w:val="24"/>
        </w:rPr>
        <w:t>9</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27477" w:rsidP="005772E4">
      <w:pPr>
        <w:pStyle w:val="Nagwek1"/>
        <w:jc w:val="both"/>
        <w:rPr>
          <w:rFonts w:ascii="Times New Roman" w:hAnsi="Times New Roman" w:cs="Times New Roman"/>
          <w:sz w:val="24"/>
          <w:szCs w:val="24"/>
        </w:rPr>
      </w:pP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F80C80">
      <w:pPr>
        <w:spacing w:after="15" w:line="259" w:lineRule="auto"/>
        <w:ind w:left="632" w:right="0" w:firstLine="0"/>
        <w:jc w:val="center"/>
        <w:rPr>
          <w:rFonts w:ascii="Times New Roman" w:hAnsi="Times New Roman" w:cs="Times New Roman"/>
          <w:sz w:val="24"/>
          <w:szCs w:val="24"/>
        </w:rPr>
      </w:pPr>
      <w:r w:rsidRPr="00F80C80">
        <w:rPr>
          <w:rFonts w:ascii="Times New Roman" w:hAnsi="Times New Roman" w:cs="Times New Roman"/>
          <w:b/>
          <w:sz w:val="24"/>
          <w:szCs w:val="24"/>
          <w:lang w:eastAsia="ar-SA"/>
        </w:rPr>
        <w:t>Udzielenie i obsługa długoterminowego kredytu do kwoty 5 139 795,70 zł na sfinansowanie planowanego deficytu budżetowego Gminy Dukla na rok 2019</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 xml:space="preserve"> w wysokości 3 400 000,00 zł  oraz na spłatę wcześniej zaciągniętych zobowiązań </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 xml:space="preserve">              z tytułu pożyczek i kredytów w kwocie 1 739 795,70 zł</w:t>
      </w:r>
      <w:r w:rsidR="00366B7C" w:rsidRPr="005B286B">
        <w:rPr>
          <w:rFonts w:ascii="Times New Roman" w:hAnsi="Times New Roman" w:cs="Times New Roman"/>
          <w:b/>
          <w:sz w:val="24"/>
          <w:szCs w:val="24"/>
        </w:rPr>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910DED" w:rsidRPr="005B286B" w:rsidRDefault="00910DED" w:rsidP="00910DED">
      <w:pPr>
        <w:spacing w:line="267" w:lineRule="auto"/>
        <w:ind w:left="0" w:right="47" w:firstLine="0"/>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r w:rsidRPr="005B286B">
        <w:rPr>
          <w:rFonts w:ascii="Times New Roman" w:hAnsi="Times New Roman" w:cs="Times New Roman"/>
          <w:sz w:val="24"/>
          <w:szCs w:val="24"/>
        </w:rPr>
        <w:t xml:space="preserve"> </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po</w:t>
      </w:r>
      <w:r w:rsidR="005772E4">
        <w:rPr>
          <w:rFonts w:ascii="Times New Roman" w:hAnsi="Times New Roman" w:cs="Times New Roman"/>
          <w:sz w:val="24"/>
          <w:szCs w:val="24"/>
        </w:rPr>
        <w:t>wyżej</w:t>
      </w:r>
      <w:r w:rsidRPr="005B286B">
        <w:rPr>
          <w:rFonts w:ascii="Times New Roman" w:hAnsi="Times New Roman" w:cs="Times New Roman"/>
          <w:sz w:val="24"/>
          <w:szCs w:val="24"/>
        </w:rPr>
        <w:t xml:space="preserve"> kwoty określonej w rozporządzeniu wydanym na podstawie art. 11 ust. 8 ustawy  Prawo zamówień publicznych w odniesieniu do </w:t>
      </w:r>
      <w:r w:rsidR="003F1AC2">
        <w:rPr>
          <w:rFonts w:ascii="Times New Roman" w:hAnsi="Times New Roman" w:cs="Times New Roman"/>
          <w:sz w:val="24"/>
          <w:szCs w:val="24"/>
        </w:rPr>
        <w:t>usług</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Dukla</w:t>
      </w:r>
      <w:r w:rsidR="00A942F0">
        <w:rPr>
          <w:rFonts w:ascii="Times New Roman" w:hAnsi="Times New Roman" w:cs="Times New Roman"/>
          <w:sz w:val="24"/>
          <w:szCs w:val="24"/>
        </w:rPr>
        <w:t>, dnia 9 maja 2019 r.</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1 - Formularz oferty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2</w:t>
      </w:r>
      <w:r w:rsidRPr="005B286B">
        <w:rPr>
          <w:rFonts w:ascii="Times New Roman" w:hAnsi="Times New Roman" w:cs="Times New Roman"/>
          <w:sz w:val="24"/>
          <w:szCs w:val="24"/>
        </w:rPr>
        <w:t xml:space="preserve"> – Wzór oświadczenia o spełnieniu warunków udziału i nie podleganiu wykluczeniu </w:t>
      </w:r>
      <w:r w:rsidR="00E5376F">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w:t>
      </w:r>
      <w:r w:rsidR="005772E4">
        <w:rPr>
          <w:rFonts w:ascii="Times New Roman" w:hAnsi="Times New Roman" w:cs="Times New Roman"/>
          <w:sz w:val="24"/>
          <w:szCs w:val="24"/>
        </w:rPr>
        <w:t xml:space="preserve"> 3</w:t>
      </w:r>
      <w:r w:rsidRPr="005B286B">
        <w:rPr>
          <w:rFonts w:ascii="Times New Roman" w:hAnsi="Times New Roman" w:cs="Times New Roman"/>
          <w:sz w:val="24"/>
          <w:szCs w:val="24"/>
        </w:rPr>
        <w:t xml:space="preserve"> – Wzór oświadczenia o przynależności lub braku przynależności do grupy kapitałowej</w:t>
      </w:r>
      <w:r w:rsidRPr="005B286B">
        <w:rPr>
          <w:rFonts w:ascii="Times New Roman" w:hAnsi="Times New Roman" w:cs="Times New Roman"/>
          <w:b/>
          <w:sz w:val="24"/>
          <w:szCs w:val="24"/>
        </w:rPr>
        <w:t xml:space="preserve"> </w:t>
      </w:r>
    </w:p>
    <w:p w:rsidR="00327477"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 xml:space="preserve"> 4  </w:t>
      </w:r>
      <w:r w:rsidRPr="005B286B">
        <w:rPr>
          <w:rFonts w:ascii="Times New Roman" w:hAnsi="Times New Roman" w:cs="Times New Roman"/>
          <w:sz w:val="24"/>
          <w:szCs w:val="24"/>
        </w:rPr>
        <w:t xml:space="preserve">- Warunki umowy </w:t>
      </w:r>
    </w:p>
    <w:p w:rsidR="00A974EA" w:rsidRPr="005B286B" w:rsidRDefault="00A974EA">
      <w:pPr>
        <w:ind w:left="629" w:right="692"/>
        <w:rPr>
          <w:rFonts w:ascii="Times New Roman" w:hAnsi="Times New Roman" w:cs="Times New Roman"/>
          <w:sz w:val="24"/>
          <w:szCs w:val="24"/>
        </w:rPr>
      </w:pPr>
      <w:r>
        <w:rPr>
          <w:rFonts w:ascii="Times New Roman" w:hAnsi="Times New Roman" w:cs="Times New Roman"/>
          <w:sz w:val="24"/>
          <w:szCs w:val="24"/>
        </w:rPr>
        <w:t>Nr 5  - JEDZ</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F80C80" w:rsidP="00F80C80">
      <w:pPr>
        <w:spacing w:after="10" w:line="259" w:lineRule="auto"/>
        <w:ind w:left="632" w:right="0" w:firstLine="0"/>
        <w:rPr>
          <w:rFonts w:ascii="Times New Roman" w:hAnsi="Times New Roman" w:cs="Times New Roman"/>
          <w:sz w:val="24"/>
          <w:szCs w:val="24"/>
        </w:rPr>
      </w:pPr>
      <w:r w:rsidRPr="00F80C80">
        <w:rPr>
          <w:rFonts w:ascii="Times New Roman" w:hAnsi="Times New Roman" w:cs="Times New Roman"/>
          <w:b/>
          <w:sz w:val="24"/>
          <w:szCs w:val="24"/>
          <w:lang w:eastAsia="ar-SA"/>
        </w:rPr>
        <w:t>Udzielenie i obsługa długoterminowego kredytu do kwoty 5 139 795,70 zł na sfinansowanie planowanego deficytu budżetowego Gminy Dukla na rok 2019 w wysokości 3 400 000,00 zł  oraz na spłatę wcześniej zaciągniętych zobowiązań</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 xml:space="preserve">z tytułu pożyczek i kredytów </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w kwocie 1 739 795,70 zł</w:t>
      </w:r>
      <w:r w:rsidR="00366B7C" w:rsidRPr="005B286B">
        <w:rPr>
          <w:rFonts w:ascii="Times New Roman" w:hAnsi="Times New Roman" w:cs="Times New Roman"/>
          <w:b/>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pPr>
        <w:numPr>
          <w:ilvl w:val="0"/>
          <w:numId w:val="2"/>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o wartości po</w:t>
      </w:r>
      <w:r w:rsidR="005772E4">
        <w:rPr>
          <w:rFonts w:ascii="Times New Roman" w:hAnsi="Times New Roman" w:cs="Times New Roman"/>
          <w:sz w:val="24"/>
          <w:szCs w:val="24"/>
        </w:rPr>
        <w:t>wyżej</w:t>
      </w:r>
      <w:r w:rsidRPr="005B286B">
        <w:rPr>
          <w:rFonts w:ascii="Times New Roman" w:hAnsi="Times New Roman" w:cs="Times New Roman"/>
          <w:sz w:val="24"/>
          <w:szCs w:val="24"/>
        </w:rPr>
        <w:t xml:space="preserve"> kwoty określonej w przepisach wydanych na podstawie art. 11 ust. 8 ustawy Prawo zamówień publicznych.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C80963">
      <w:pPr>
        <w:numPr>
          <w:ilvl w:val="1"/>
          <w:numId w:val="7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oraz jej aktów wykonawczych; </w:t>
      </w:r>
    </w:p>
    <w:p w:rsidR="00327477" w:rsidRPr="00910DED" w:rsidRDefault="00366B7C" w:rsidP="00C80963">
      <w:pPr>
        <w:numPr>
          <w:ilvl w:val="1"/>
          <w:numId w:val="7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w:t>
      </w:r>
    </w:p>
    <w:p w:rsidR="00327477" w:rsidRPr="005B286B" w:rsidRDefault="00366B7C" w:rsidP="00C80963">
      <w:pPr>
        <w:numPr>
          <w:ilvl w:val="1"/>
          <w:numId w:val="7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Rozporządzenie Prezesa Rady Ministrów z dnia 28 grudnia 2015 r. w sprawie średniego kursu złotego w stosunku do euro stanowiącego podstawę przeliczenia wartości zamówień publicznych. </w:t>
      </w:r>
    </w:p>
    <w:p w:rsidR="00327477" w:rsidRPr="005B286B" w:rsidRDefault="00366B7C" w:rsidP="00896F66">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327477" w:rsidRPr="005B286B" w:rsidRDefault="008568FC" w:rsidP="00896F66">
      <w:pPr>
        <w:numPr>
          <w:ilvl w:val="0"/>
          <w:numId w:val="4"/>
        </w:numPr>
        <w:ind w:right="49" w:hanging="553"/>
        <w:rPr>
          <w:rFonts w:ascii="Times New Roman" w:hAnsi="Times New Roman" w:cs="Times New Roman"/>
          <w:sz w:val="24"/>
          <w:szCs w:val="24"/>
        </w:rPr>
      </w:pPr>
      <w:r>
        <w:rPr>
          <w:rFonts w:ascii="Times New Roman" w:hAnsi="Times New Roman" w:cs="Times New Roman"/>
          <w:sz w:val="24"/>
          <w:szCs w:val="24"/>
        </w:rPr>
        <w:t>Przedmiotem zamówienia jest:</w:t>
      </w:r>
      <w:r w:rsidR="00366B7C" w:rsidRPr="005B286B">
        <w:rPr>
          <w:rFonts w:ascii="Times New Roman" w:hAnsi="Times New Roman" w:cs="Times New Roman"/>
          <w:b/>
          <w:sz w:val="24"/>
          <w:szCs w:val="24"/>
        </w:rPr>
        <w:t xml:space="preserve"> </w:t>
      </w:r>
    </w:p>
    <w:p w:rsidR="00F80C80" w:rsidRPr="005B286B" w:rsidRDefault="00F80C80" w:rsidP="00F80C80">
      <w:pPr>
        <w:spacing w:after="10" w:line="259" w:lineRule="auto"/>
        <w:ind w:left="632" w:right="0" w:firstLine="0"/>
        <w:rPr>
          <w:rFonts w:ascii="Times New Roman" w:hAnsi="Times New Roman" w:cs="Times New Roman"/>
          <w:sz w:val="24"/>
          <w:szCs w:val="24"/>
        </w:rPr>
      </w:pPr>
      <w:r w:rsidRPr="00F80C80">
        <w:rPr>
          <w:rFonts w:ascii="Times New Roman" w:hAnsi="Times New Roman" w:cs="Times New Roman"/>
          <w:b/>
          <w:sz w:val="24"/>
          <w:szCs w:val="24"/>
          <w:lang w:eastAsia="ar-SA"/>
        </w:rPr>
        <w:t>Udzielenie i obsługa długoterminowego kredytu do kwoty 5 139 795,70 zł na sfinansowanie planowanego deficytu budżetowego Gminy Dukla na rok 2019 w wysokości 3 400 000,00 zł  oraz na spłatę wcześniej zaciągniętych zobowiązań</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 xml:space="preserve">z tytułu pożyczek i kredytów </w:t>
      </w:r>
      <w:r>
        <w:rPr>
          <w:rFonts w:ascii="Times New Roman" w:hAnsi="Times New Roman" w:cs="Times New Roman"/>
          <w:b/>
          <w:sz w:val="24"/>
          <w:szCs w:val="24"/>
          <w:lang w:eastAsia="ar-SA"/>
        </w:rPr>
        <w:t xml:space="preserve">                            </w:t>
      </w:r>
      <w:r w:rsidRPr="00F80C80">
        <w:rPr>
          <w:rFonts w:ascii="Times New Roman" w:hAnsi="Times New Roman" w:cs="Times New Roman"/>
          <w:b/>
          <w:sz w:val="24"/>
          <w:szCs w:val="24"/>
          <w:lang w:eastAsia="ar-SA"/>
        </w:rPr>
        <w:t>w kwocie 1 739 795,70 zł</w:t>
      </w:r>
      <w:r w:rsidRPr="005B286B">
        <w:rPr>
          <w:rFonts w:ascii="Times New Roman" w:hAnsi="Times New Roman" w:cs="Times New Roman"/>
          <w:b/>
          <w:sz w:val="24"/>
          <w:szCs w:val="24"/>
        </w:rPr>
        <w:t xml:space="preserve"> </w:t>
      </w:r>
    </w:p>
    <w:p w:rsidR="008568FC" w:rsidRPr="008568FC" w:rsidRDefault="008568FC" w:rsidP="008568FC">
      <w:pPr>
        <w:numPr>
          <w:ilvl w:val="0"/>
          <w:numId w:val="88"/>
        </w:numPr>
        <w:tabs>
          <w:tab w:val="left" w:pos="426"/>
        </w:tabs>
        <w:suppressAutoHyphens/>
        <w:spacing w:after="0" w:line="360" w:lineRule="auto"/>
        <w:ind w:right="0" w:hanging="294"/>
        <w:jc w:val="left"/>
        <w:rPr>
          <w:rFonts w:ascii="Times New Roman" w:eastAsia="Times New Roman" w:hAnsi="Times New Roman" w:cs="Times New Roman"/>
          <w:color w:val="auto"/>
          <w:sz w:val="24"/>
          <w:szCs w:val="24"/>
          <w:lang w:eastAsia="ar-SA"/>
        </w:rPr>
      </w:pPr>
      <w:r>
        <w:rPr>
          <w:rFonts w:ascii="Times New Roman" w:eastAsia="Times New Roman" w:hAnsi="Times New Roman" w:cs="Times New Roman"/>
          <w:b/>
          <w:color w:val="auto"/>
          <w:sz w:val="24"/>
          <w:szCs w:val="24"/>
          <w:lang w:eastAsia="ar-SA"/>
        </w:rPr>
        <w:t xml:space="preserve">   </w:t>
      </w:r>
      <w:r w:rsidRPr="008568FC">
        <w:rPr>
          <w:rFonts w:ascii="Times New Roman" w:eastAsia="Times New Roman" w:hAnsi="Times New Roman" w:cs="Times New Roman"/>
          <w:b/>
          <w:color w:val="auto"/>
          <w:sz w:val="24"/>
          <w:szCs w:val="24"/>
          <w:lang w:eastAsia="ar-SA"/>
        </w:rPr>
        <w:t xml:space="preserve">Cena udzielenia i obsługi kredytu wynosi </w:t>
      </w:r>
      <w:r w:rsidRPr="008568FC">
        <w:rPr>
          <w:rFonts w:ascii="Times New Roman" w:eastAsia="Times New Roman" w:hAnsi="Times New Roman" w:cs="Times New Roman"/>
          <w:color w:val="auto"/>
          <w:sz w:val="24"/>
          <w:szCs w:val="24"/>
          <w:lang w:eastAsia="ar-SA"/>
        </w:rPr>
        <w:t>.................................zł.</w:t>
      </w:r>
    </w:p>
    <w:p w:rsidR="008568FC" w:rsidRPr="008568FC" w:rsidRDefault="008568FC" w:rsidP="008568FC">
      <w:pPr>
        <w:tabs>
          <w:tab w:val="left" w:pos="708"/>
        </w:tabs>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8568FC">
        <w:rPr>
          <w:rFonts w:ascii="Times New Roman" w:eastAsia="Times New Roman" w:hAnsi="Times New Roman" w:cs="Times New Roman"/>
          <w:color w:val="auto"/>
          <w:sz w:val="24"/>
          <w:szCs w:val="24"/>
          <w:lang w:eastAsia="ar-SA"/>
        </w:rPr>
        <w:t>Słownie .......................................................................................................................................</w:t>
      </w:r>
    </w:p>
    <w:p w:rsidR="00B95D7D" w:rsidRPr="00B95D7D" w:rsidRDefault="008568FC"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8568FC">
        <w:rPr>
          <w:rFonts w:ascii="Times New Roman" w:eastAsia="Times New Roman" w:hAnsi="Times New Roman" w:cs="Times New Roman"/>
          <w:color w:val="auto"/>
          <w:sz w:val="24"/>
          <w:szCs w:val="24"/>
          <w:lang w:eastAsia="ar-SA"/>
        </w:rPr>
        <w:t xml:space="preserve"> </w:t>
      </w:r>
      <w:r w:rsidR="00B95D7D" w:rsidRPr="00B95D7D">
        <w:rPr>
          <w:rFonts w:ascii="Times New Roman" w:eastAsia="Times New Roman" w:hAnsi="Times New Roman" w:cs="Times New Roman"/>
          <w:color w:val="auto"/>
          <w:sz w:val="24"/>
          <w:szCs w:val="24"/>
          <w:lang w:eastAsia="ar-SA"/>
        </w:rPr>
        <w:t>Słownie .......................................................................................................................................</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xml:space="preserve"> wg  wyliczenia</w:t>
      </w:r>
      <w:r w:rsidRPr="00B95D7D">
        <w:rPr>
          <w:rFonts w:ascii="Times New Roman" w:eastAsia="Times New Roman" w:hAnsi="Times New Roman" w:cs="Times New Roman"/>
          <w:b/>
          <w:color w:val="auto"/>
          <w:sz w:val="24"/>
          <w:szCs w:val="24"/>
          <w:lang w:eastAsia="ar-SA"/>
        </w:rPr>
        <w:t xml:space="preserve"> Co =  Ko tj. Co </w:t>
      </w:r>
      <w:r w:rsidRPr="00B95D7D">
        <w:rPr>
          <w:rFonts w:ascii="Times New Roman" w:eastAsia="Times New Roman" w:hAnsi="Times New Roman" w:cs="Times New Roman"/>
          <w:color w:val="auto"/>
          <w:sz w:val="24"/>
          <w:szCs w:val="24"/>
          <w:lang w:eastAsia="ar-SA"/>
        </w:rPr>
        <w:t>= .......................................................................</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xml:space="preserve">Ko- koszt odsetek, </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B95D7D">
        <w:rPr>
          <w:rFonts w:ascii="Times New Roman" w:eastAsia="Times New Roman" w:hAnsi="Times New Roman" w:cs="Times New Roman"/>
          <w:b/>
          <w:color w:val="auto"/>
          <w:sz w:val="24"/>
          <w:szCs w:val="24"/>
          <w:lang w:eastAsia="ar-SA"/>
        </w:rPr>
        <w:t>WIBOR 1M – 1,64 z dnia 08.05.2019 r.,</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Mz-  marża Banku,</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Ko = kapitał pozostały do spłaty *(WIBOR 1M + Mz )/365* ilość dni w okresie</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Gdzie:</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Mz - ........%</w:t>
      </w:r>
    </w:p>
    <w:p w:rsid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xml:space="preserve">Sposób obliczenia ceny oferty na usługę bankową – kredyt długoterminowy na  sfinansowanie planowanego deficytu budżetowego Gminy Dukla na rok 2019 oraz na spłatę wcześniej zaciągniętych zobowiązań z tytułu zaciągniętych pożyczek i kredytów w rozbiciu na okres 2019-2028  </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B95D7D">
        <w:rPr>
          <w:rFonts w:ascii="Times New Roman" w:eastAsia="Times New Roman" w:hAnsi="Times New Roman" w:cs="Times New Roman"/>
          <w:color w:val="auto"/>
          <w:sz w:val="24"/>
          <w:szCs w:val="24"/>
          <w:lang w:eastAsia="ar-SA"/>
        </w:rPr>
        <w:t>(</w:t>
      </w:r>
      <w:r w:rsidRPr="00B95D7D">
        <w:rPr>
          <w:rFonts w:ascii="Times New Roman" w:eastAsia="Times New Roman" w:hAnsi="Times New Roman" w:cs="Times New Roman"/>
          <w:b/>
          <w:color w:val="auto"/>
          <w:sz w:val="24"/>
          <w:szCs w:val="24"/>
          <w:lang w:eastAsia="ar-SA"/>
        </w:rPr>
        <w:t>Uwaga: raty płatne na ostatni dzień roboczy kwartału z wyjątkiem ostatniej raty płatnej 20 grudnia 2028).</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B95D7D">
        <w:rPr>
          <w:rFonts w:ascii="Times New Roman" w:eastAsia="Times New Roman" w:hAnsi="Times New Roman" w:cs="Times New Roman"/>
          <w:b/>
          <w:color w:val="auto"/>
          <w:sz w:val="24"/>
          <w:szCs w:val="24"/>
          <w:lang w:eastAsia="ar-SA"/>
        </w:rPr>
        <w:t>Dla porównywalności ofert przyjąć uruchomienie kredytu w dwóch transzach zgodnie z tabelą.</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400"/>
        <w:gridCol w:w="1277"/>
        <w:gridCol w:w="1111"/>
        <w:gridCol w:w="1413"/>
        <w:gridCol w:w="1824"/>
      </w:tblGrid>
      <w:tr w:rsidR="00B95D7D" w:rsidRPr="00B95D7D" w:rsidTr="00FD616C">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Okres kredytowania</w:t>
            </w:r>
          </w:p>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 Wibor 1M+marża</w:t>
            </w:r>
          </w:p>
        </w:tc>
        <w:tc>
          <w:tcPr>
            <w:tcW w:w="1111" w:type="dxa"/>
            <w:tcBorders>
              <w:top w:val="single" w:sz="4" w:space="0" w:color="auto"/>
              <w:left w:val="nil"/>
              <w:bottom w:val="nil"/>
              <w:right w:val="single" w:sz="4" w:space="0" w:color="auto"/>
            </w:tcBorders>
            <w:shd w:val="clear" w:color="auto" w:fill="auto"/>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b/>
                <w:bCs/>
                <w:color w:val="auto"/>
                <w:sz w:val="24"/>
                <w:szCs w:val="24"/>
                <w:lang w:eastAsia="ar-SA"/>
              </w:rPr>
            </w:pPr>
            <w:r w:rsidRPr="00B95D7D">
              <w:rPr>
                <w:rFonts w:ascii="Times New Roman" w:eastAsia="Times New Roman" w:hAnsi="Times New Roman" w:cs="Times New Roman"/>
                <w:b/>
                <w:bCs/>
                <w:color w:val="auto"/>
                <w:sz w:val="24"/>
                <w:szCs w:val="24"/>
                <w:lang w:eastAsia="ar-SA"/>
              </w:rPr>
              <w:t>Kapitał do spłaty</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2019</w:t>
            </w:r>
          </w:p>
        </w:tc>
        <w:tc>
          <w:tcPr>
            <w:tcW w:w="1382"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30.09.2019</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4 000 000,00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4 000 000,00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31.12.2019</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1 139 795,70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 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5 129 795,70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5 129 795,70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5 119 795,70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5 109 795,70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5 109 795,70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5 099 795,70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5 099 795,70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60 000,00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5 039 795,70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6</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5 039 795,70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60 000,00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4 979 795,70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7</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4 979 795,70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60 000,00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4 919 795,70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4 919 795,70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60 000,00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4 859 795,70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9</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4 859 795,70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70 000,00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4 789 795,70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10</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4 789 795,70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70 000,00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4 719 795,70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11</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4 719 795,70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70 000,00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4 649 795,70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12</w:t>
            </w:r>
          </w:p>
        </w:tc>
        <w:tc>
          <w:tcPr>
            <w:tcW w:w="1411" w:type="dxa"/>
            <w:tcBorders>
              <w:top w:val="nil"/>
              <w:left w:val="nil"/>
              <w:bottom w:val="nil"/>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4 649 795,70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70 000,00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4 579 795,70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4 579 795,70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4 499 795,70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14</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4 499 795,70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4 419 795,70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15</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4 419 795,70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4 339 795,70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16</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4 339 795,70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4 259 795,70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17</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4 259 795,70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4 179 795,70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18</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4 179 795,70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4 099 795,70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19</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4 099 795,70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4 019 795,70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4 019 795,70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3 939 795,70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21</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3 939 795,70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3 859 795,70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22</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3 859 795,70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3 779 795,70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23</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3 779 795,70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3 699 795,70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24</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3 699 795,70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3 619 795,70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25</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3 619 795,70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3 539 795,70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26</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3 539 795,70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3 459 795,70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27</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3 459 795,70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3 379 795,70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28</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3 379 795,70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3 299 795,70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2027</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29</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3 299 795,70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420 000,00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2 879 795,70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30</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2 879 795,70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420 000,00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2 459 795,70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31</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2 459 795,70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420 000,00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2 039 795,70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32</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2 039 795,70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420 000,00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1 619 795,70</w:t>
            </w:r>
          </w:p>
        </w:tc>
      </w:tr>
      <w:tr w:rsidR="00B95D7D" w:rsidRPr="00B95D7D"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2028</w:t>
            </w: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33</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1 619 795,70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405 000,00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1 214 795,70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34</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1 214 795,70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405 000,00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809 795,70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35</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809 795,70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405 000,00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404 795,70</w:t>
            </w:r>
          </w:p>
        </w:tc>
      </w:tr>
      <w:tr w:rsidR="00B95D7D" w:rsidRPr="00B95D7D"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382"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36</w:t>
            </w:r>
          </w:p>
        </w:tc>
        <w:tc>
          <w:tcPr>
            <w:tcW w:w="1411" w:type="dxa"/>
            <w:tcBorders>
              <w:top w:val="nil"/>
              <w:left w:val="nil"/>
              <w:bottom w:val="single" w:sz="4" w:space="0" w:color="auto"/>
              <w:right w:val="single" w:sz="4" w:space="0" w:color="auto"/>
            </w:tcBorders>
            <w:shd w:val="clear" w:color="auto" w:fill="auto"/>
            <w:noWrap/>
            <w:vAlign w:val="bottom"/>
            <w:hideMark/>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w:t>
            </w:r>
          </w:p>
        </w:tc>
        <w:tc>
          <w:tcPr>
            <w:tcW w:w="13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404 795,70</w:t>
            </w:r>
          </w:p>
        </w:tc>
        <w:tc>
          <w:tcPr>
            <w:tcW w:w="1113" w:type="dxa"/>
            <w:tcBorders>
              <w:top w:val="single" w:sz="4" w:space="0" w:color="auto"/>
              <w:left w:val="nil"/>
              <w:bottom w:val="nil"/>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404 795,70</w:t>
            </w:r>
          </w:p>
        </w:tc>
        <w:tc>
          <w:tcPr>
            <w:tcW w:w="1824" w:type="dxa"/>
            <w:tcBorders>
              <w:top w:val="nil"/>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0,00</w:t>
            </w:r>
          </w:p>
        </w:tc>
      </w:tr>
      <w:tr w:rsidR="00B95D7D" w:rsidRPr="00B95D7D" w:rsidTr="00FD616C">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r>
      <w:tr w:rsidR="00B95D7D" w:rsidRPr="00B95D7D" w:rsidTr="00FD616C">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B95D7D">
              <w:rPr>
                <w:rFonts w:ascii="Times New Roman" w:eastAsia="Times New Roman" w:hAnsi="Times New Roman" w:cs="Times New Roman"/>
                <w:color w:val="auto"/>
                <w:sz w:val="24"/>
                <w:szCs w:val="24"/>
                <w:lang w:eastAsia="ar-SA"/>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B95D7D" w:rsidRPr="00B95D7D" w:rsidRDefault="00B95D7D" w:rsidP="00B95D7D">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p>
        </w:tc>
      </w:tr>
    </w:tbl>
    <w:p w:rsidR="008568FC" w:rsidRPr="00FD616C" w:rsidRDefault="00FD616C" w:rsidP="005A457E">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FD616C">
        <w:rPr>
          <w:rFonts w:ascii="Times New Roman" w:eastAsia="Times New Roman" w:hAnsi="Times New Roman" w:cs="Times New Roman"/>
          <w:color w:val="auto"/>
          <w:sz w:val="24"/>
          <w:szCs w:val="24"/>
          <w:lang w:eastAsia="ar-SA"/>
        </w:rPr>
        <w:t>CPV</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788" w:right="49"/>
        <w:rPr>
          <w:rFonts w:ascii="Times New Roman" w:hAnsi="Times New Roman" w:cs="Times New Roman"/>
          <w:sz w:val="24"/>
          <w:szCs w:val="24"/>
        </w:rPr>
      </w:pPr>
      <w:r w:rsidRPr="005B286B">
        <w:rPr>
          <w:rFonts w:ascii="Times New Roman" w:hAnsi="Times New Roman" w:cs="Times New Roman"/>
          <w:sz w:val="24"/>
          <w:szCs w:val="24"/>
        </w:rPr>
        <w:t xml:space="preserve">Zamawiający wymaga wykonanie zadania w okresie  </w:t>
      </w:r>
      <w:r w:rsidRPr="00551CF4">
        <w:rPr>
          <w:rFonts w:ascii="Times New Roman" w:hAnsi="Times New Roman" w:cs="Times New Roman"/>
          <w:b/>
          <w:color w:val="auto"/>
          <w:sz w:val="24"/>
          <w:szCs w:val="24"/>
        </w:rPr>
        <w:t xml:space="preserve">do </w:t>
      </w:r>
      <w:r w:rsidR="00551CF4" w:rsidRPr="00551CF4">
        <w:rPr>
          <w:rFonts w:ascii="Times New Roman" w:hAnsi="Times New Roman" w:cs="Times New Roman"/>
          <w:b/>
          <w:color w:val="auto"/>
          <w:sz w:val="24"/>
          <w:szCs w:val="24"/>
        </w:rPr>
        <w:t>31 grudnia</w:t>
      </w:r>
      <w:r w:rsidRPr="00551CF4">
        <w:rPr>
          <w:rFonts w:ascii="Times New Roman" w:hAnsi="Times New Roman" w:cs="Times New Roman"/>
          <w:b/>
          <w:color w:val="auto"/>
          <w:sz w:val="24"/>
          <w:szCs w:val="24"/>
        </w:rPr>
        <w:t xml:space="preserve"> </w:t>
      </w:r>
      <w:r w:rsidRPr="000F20B4">
        <w:rPr>
          <w:rFonts w:ascii="Times New Roman" w:hAnsi="Times New Roman" w:cs="Times New Roman"/>
          <w:b/>
          <w:color w:val="auto"/>
          <w:sz w:val="24"/>
          <w:szCs w:val="24"/>
        </w:rPr>
        <w:t>201</w:t>
      </w:r>
      <w:r w:rsidR="005A457E">
        <w:rPr>
          <w:rFonts w:ascii="Times New Roman" w:hAnsi="Times New Roman" w:cs="Times New Roman"/>
          <w:b/>
          <w:color w:val="auto"/>
          <w:sz w:val="24"/>
          <w:szCs w:val="24"/>
        </w:rPr>
        <w:t>9</w:t>
      </w:r>
      <w:r w:rsidRPr="000F20B4">
        <w:rPr>
          <w:rFonts w:ascii="Times New Roman" w:hAnsi="Times New Roman" w:cs="Times New Roman"/>
          <w:b/>
          <w:color w:val="auto"/>
          <w:sz w:val="24"/>
          <w:szCs w:val="24"/>
        </w:rPr>
        <w:t xml:space="preserve"> r. </w:t>
      </w:r>
    </w:p>
    <w:p w:rsidR="00327477" w:rsidRPr="005B286B" w:rsidRDefault="00366B7C">
      <w:pPr>
        <w:spacing w:after="0" w:line="259" w:lineRule="auto"/>
        <w:ind w:left="778"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C80963">
      <w:pPr>
        <w:numPr>
          <w:ilvl w:val="1"/>
          <w:numId w:val="5"/>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rsidP="00FA7318">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490B94">
      <w:pPr>
        <w:spacing w:after="0" w:line="259" w:lineRule="auto"/>
        <w:ind w:left="634" w:right="0" w:firstLine="0"/>
        <w:jc w:val="left"/>
        <w:rPr>
          <w:rFonts w:ascii="Times New Roman" w:hAnsi="Times New Roman" w:cs="Times New Roman"/>
          <w:sz w:val="24"/>
          <w:szCs w:val="24"/>
        </w:rPr>
      </w:pPr>
      <w:r w:rsidRPr="00490B94">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C80963">
      <w:pPr>
        <w:numPr>
          <w:ilvl w:val="0"/>
          <w:numId w:val="6"/>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490B94">
      <w:pPr>
        <w:spacing w:after="130" w:line="259" w:lineRule="auto"/>
        <w:ind w:left="917" w:right="0" w:firstLine="0"/>
        <w:jc w:val="left"/>
        <w:rPr>
          <w:rFonts w:ascii="Times New Roman" w:hAnsi="Times New Roman" w:cs="Times New Roman"/>
          <w:sz w:val="24"/>
          <w:szCs w:val="24"/>
        </w:rPr>
      </w:pPr>
      <w:r w:rsidRPr="00490B94">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6"/>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490B94" w:rsidRDefault="00490B94">
      <w:pPr>
        <w:spacing w:after="0" w:line="259" w:lineRule="auto"/>
        <w:ind w:left="1061" w:right="0" w:firstLine="0"/>
        <w:jc w:val="left"/>
        <w:rPr>
          <w:rFonts w:ascii="Times New Roman" w:hAnsi="Times New Roman" w:cs="Times New Roman"/>
          <w:color w:val="auto"/>
          <w:sz w:val="24"/>
          <w:szCs w:val="24"/>
        </w:rPr>
      </w:pPr>
      <w:r w:rsidRPr="00490B94">
        <w:rPr>
          <w:rFonts w:ascii="Times New Roman" w:hAnsi="Times New Roman" w:cs="Times New Roman"/>
          <w:color w:val="auto"/>
          <w:sz w:val="24"/>
          <w:szCs w:val="24"/>
        </w:rPr>
        <w:t xml:space="preserve">Zamawiający nie stawia wymagań w tym zakresie. Warunek zostanie spełniony poprzez złożenie oświadczenia o spełnieniu warunków udziału. </w:t>
      </w:r>
      <w:r w:rsidR="00366B7C" w:rsidRPr="00490B94">
        <w:rPr>
          <w:rFonts w:ascii="Times New Roman" w:hAnsi="Times New Roman" w:cs="Times New Roman"/>
          <w:b/>
          <w:color w:val="auto"/>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spacing w:line="267" w:lineRule="auto"/>
        <w:ind w:left="1071" w:right="47"/>
        <w:rPr>
          <w:rFonts w:ascii="Times New Roman" w:hAnsi="Times New Roman" w:cs="Times New Roman"/>
          <w:b/>
          <w:sz w:val="24"/>
          <w:szCs w:val="24"/>
        </w:rPr>
      </w:pPr>
      <w:r w:rsidRPr="005B286B">
        <w:rPr>
          <w:rFonts w:ascii="Times New Roman" w:hAnsi="Times New Roman" w:cs="Times New Roman"/>
          <w:b/>
          <w:sz w:val="24"/>
          <w:szCs w:val="24"/>
        </w:rPr>
        <w:t xml:space="preserve">c) Kadra techniczna  </w:t>
      </w:r>
    </w:p>
    <w:p w:rsidR="00490B94" w:rsidRPr="005B286B" w:rsidRDefault="00490B94" w:rsidP="00490B94">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490B94" w:rsidRPr="005B286B" w:rsidRDefault="00490B94">
      <w:pPr>
        <w:spacing w:line="267" w:lineRule="auto"/>
        <w:ind w:left="1071" w:right="47"/>
        <w:rPr>
          <w:rFonts w:ascii="Times New Roman" w:hAnsi="Times New Roman" w:cs="Times New Roman"/>
          <w:sz w:val="24"/>
          <w:szCs w:val="24"/>
        </w:rPr>
      </w:pPr>
    </w:p>
    <w:p w:rsidR="00327477" w:rsidRPr="005B286B" w:rsidRDefault="00366B7C" w:rsidP="00C80963">
      <w:pPr>
        <w:numPr>
          <w:ilvl w:val="0"/>
          <w:numId w:val="8"/>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w:t>
      </w:r>
      <w:r w:rsidRPr="005B286B">
        <w:rPr>
          <w:rFonts w:ascii="Times New Roman" w:hAnsi="Times New Roman" w:cs="Times New Roman"/>
          <w:sz w:val="24"/>
          <w:szCs w:val="24"/>
        </w:rPr>
        <w:lastRenderedPageBreak/>
        <w:t xml:space="preserve">ekonomicznej innych podmiotów, niezależnie od charakteru prawnego łączącego go z nim stosunków prawnych. </w:t>
      </w:r>
    </w:p>
    <w:p w:rsidR="00327477" w:rsidRPr="005B286B" w:rsidRDefault="00366B7C" w:rsidP="00C80963">
      <w:pPr>
        <w:numPr>
          <w:ilvl w:val="0"/>
          <w:numId w:val="8"/>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C80963">
      <w:pPr>
        <w:numPr>
          <w:ilvl w:val="0"/>
          <w:numId w:val="7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sposób wykorzystania zasobów innego podmiotu, przez wykonawcę, przy wykonywaniu zamówienia publicznego; </w:t>
      </w:r>
    </w:p>
    <w:p w:rsidR="00327477" w:rsidRPr="005B286B" w:rsidRDefault="00366B7C" w:rsidP="00C80963">
      <w:pPr>
        <w:numPr>
          <w:ilvl w:val="0"/>
          <w:numId w:val="7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C80963">
      <w:pPr>
        <w:numPr>
          <w:ilvl w:val="0"/>
          <w:numId w:val="10"/>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Etap I – Ocena wstępna, której poddawani są wszyscy Wykonawcy odbędzie się na podstawie informacji zawartych w „Oświadczeniu o spełnieniu warunków udziału i nie podleganiu wykluczeniu” zwanego dalej Oświadczeniem – </w:t>
      </w:r>
      <w:r w:rsidRPr="005B286B">
        <w:rPr>
          <w:rFonts w:ascii="Times New Roman" w:hAnsi="Times New Roman" w:cs="Times New Roman"/>
          <w:b/>
          <w:sz w:val="24"/>
          <w:szCs w:val="24"/>
        </w:rPr>
        <w:t xml:space="preserve">Załącznik nr 3 do SIWZ </w:t>
      </w:r>
      <w:r w:rsidR="009B3816">
        <w:rPr>
          <w:rFonts w:ascii="Times New Roman" w:hAnsi="Times New Roman" w:cs="Times New Roman"/>
          <w:b/>
          <w:sz w:val="24"/>
          <w:szCs w:val="24"/>
        </w:rPr>
        <w:t>wraz</w:t>
      </w:r>
      <w:r w:rsidR="00FA7318">
        <w:rPr>
          <w:rFonts w:ascii="Times New Roman" w:hAnsi="Times New Roman" w:cs="Times New Roman"/>
          <w:b/>
          <w:sz w:val="24"/>
          <w:szCs w:val="24"/>
        </w:rPr>
        <w:t xml:space="preserve">                    </w:t>
      </w:r>
      <w:r w:rsidR="009B3816">
        <w:rPr>
          <w:rFonts w:ascii="Times New Roman" w:hAnsi="Times New Roman" w:cs="Times New Roman"/>
          <w:b/>
          <w:sz w:val="24"/>
          <w:szCs w:val="24"/>
        </w:rPr>
        <w:t xml:space="preserve"> z wypełnionym JEDZ.</w:t>
      </w:r>
    </w:p>
    <w:p w:rsidR="00327477" w:rsidRPr="005B286B" w:rsidRDefault="00366B7C" w:rsidP="00C80963">
      <w:pPr>
        <w:numPr>
          <w:ilvl w:val="0"/>
          <w:numId w:val="10"/>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Ostateczne potwierdzenie spełnienia warunków udziału w postępowaniu zostanie dokonane na podstawie dokumentów to potwierdzających. </w:t>
      </w:r>
      <w:r w:rsidRPr="005B286B">
        <w:rPr>
          <w:rFonts w:ascii="Times New Roman" w:hAnsi="Times New Roman" w:cs="Times New Roman"/>
          <w:b/>
          <w:sz w:val="24"/>
          <w:szCs w:val="24"/>
        </w:rPr>
        <w:t xml:space="preserve">Ocenie na tym etapie podlegać będzie wyłącznie Wykonawca, którego oferta zostanie uznana za najkorzystniejszą spośród tych, które nie zostaną odrzucone po analizie Oświadczenia.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1"/>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B540FD" w:rsidRDefault="00B540FD" w:rsidP="00B540FD">
      <w:pPr>
        <w:pStyle w:val="Akapitzlist"/>
        <w:numPr>
          <w:ilvl w:val="0"/>
          <w:numId w:val="11"/>
        </w:numPr>
        <w:spacing w:before="240" w:after="15" w:line="259" w:lineRule="auto"/>
        <w:ind w:right="0"/>
        <w:jc w:val="left"/>
        <w:rPr>
          <w:rFonts w:ascii="Times New Roman" w:hAnsi="Times New Roman" w:cs="Times New Roman"/>
          <w:sz w:val="24"/>
          <w:szCs w:val="24"/>
        </w:rPr>
      </w:pPr>
      <w:r>
        <w:rPr>
          <w:rFonts w:ascii="Times New Roman" w:hAnsi="Times New Roman" w:cs="Times New Roman"/>
          <w:sz w:val="24"/>
          <w:szCs w:val="24"/>
        </w:rPr>
        <w:t>W</w:t>
      </w:r>
      <w:r w:rsidR="00366B7C" w:rsidRPr="00B540FD">
        <w:rPr>
          <w:rFonts w:ascii="Times New Roman" w:hAnsi="Times New Roman" w:cs="Times New Roman"/>
          <w:sz w:val="24"/>
          <w:szCs w:val="24"/>
        </w:rPr>
        <w:t xml:space="preserve">ykonawcę, będącego osoba fizyczną, którego prawomocnie skazano za przestępstwo: </w:t>
      </w:r>
    </w:p>
    <w:p w:rsidR="00327477" w:rsidRPr="00910DED" w:rsidRDefault="00366B7C" w:rsidP="00C80963">
      <w:pPr>
        <w:numPr>
          <w:ilvl w:val="1"/>
          <w:numId w:val="11"/>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27477">
      <w:pPr>
        <w:spacing w:after="15" w:line="259" w:lineRule="auto"/>
        <w:ind w:left="1200" w:right="0" w:firstLine="0"/>
        <w:jc w:val="left"/>
        <w:rPr>
          <w:rFonts w:ascii="Times New Roman" w:hAnsi="Times New Roman" w:cs="Times New Roman"/>
          <w:sz w:val="24"/>
          <w:szCs w:val="24"/>
        </w:rPr>
      </w:pP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orzeczono tytułem środka zapobiegawczego zakaz ubiegania się o zamówienie publiczne;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0F20B4"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2. o których mowa w art. 24 ust. 5</w:t>
      </w:r>
      <w:r w:rsidRPr="005B286B">
        <w:rPr>
          <w:rFonts w:ascii="Times New Roman" w:hAnsi="Times New Roman" w:cs="Times New Roman"/>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zamawiający </w:t>
      </w:r>
      <w:r w:rsidR="008D7BDF">
        <w:rPr>
          <w:rFonts w:ascii="Times New Roman" w:hAnsi="Times New Roman" w:cs="Times New Roman"/>
          <w:b/>
          <w:sz w:val="24"/>
          <w:szCs w:val="24"/>
        </w:rPr>
        <w:t xml:space="preserve">może </w:t>
      </w:r>
      <w:r w:rsidRPr="005B286B">
        <w:rPr>
          <w:rFonts w:ascii="Times New Roman" w:hAnsi="Times New Roman" w:cs="Times New Roman"/>
          <w:b/>
          <w:sz w:val="24"/>
          <w:szCs w:val="24"/>
        </w:rPr>
        <w:t xml:space="preserve">wykluczy wykonawcę: </w:t>
      </w:r>
    </w:p>
    <w:p w:rsidR="00327477" w:rsidRPr="008D7BDF" w:rsidRDefault="00366B7C"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w stosunku do którego otwarto likwidację, w zatwierdzonym przez sąd układzie </w:t>
      </w:r>
      <w:r w:rsidR="00A54850">
        <w:rPr>
          <w:rFonts w:ascii="Times New Roman" w:hAnsi="Times New Roman" w:cs="Times New Roman"/>
          <w:sz w:val="24"/>
          <w:szCs w:val="24"/>
        </w:rPr>
        <w:t xml:space="preserve">                                    </w:t>
      </w:r>
      <w:r w:rsidRPr="008D7BDF">
        <w:rPr>
          <w:rFonts w:ascii="Times New Roman" w:hAnsi="Times New Roman" w:cs="Times New Roman"/>
          <w:sz w:val="24"/>
          <w:szCs w:val="24"/>
        </w:rPr>
        <w:t xml:space="preserve">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p>
    <w:p w:rsidR="008D7BDF" w:rsidRPr="008D7BDF" w:rsidRDefault="008D7BDF"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który w sposób zawiniony poważnie naruszył obowiązki zawodowe, co podważa jego uczciwość , w szczególności </w:t>
      </w:r>
      <w:r>
        <w:rPr>
          <w:rFonts w:ascii="Times New Roman" w:hAnsi="Times New Roman" w:cs="Times New Roman"/>
          <w:sz w:val="24"/>
          <w:szCs w:val="24"/>
        </w:rPr>
        <w:t>gdy wykonawca w wyniku zamierzonego działania lub rażącego niedbalstwa nie wykonał lub nienależycie wykonał zamówienie, co zamawiający jest w stanie wykazać za pomocą stosownych środków dowodowych.</w:t>
      </w:r>
    </w:p>
    <w:p w:rsidR="00327477" w:rsidRPr="008D7BDF" w:rsidRDefault="00366B7C" w:rsidP="00C80963">
      <w:pPr>
        <w:pStyle w:val="Akapitzlist"/>
        <w:numPr>
          <w:ilvl w:val="0"/>
          <w:numId w:val="11"/>
        </w:numPr>
        <w:ind w:right="49"/>
        <w:rPr>
          <w:rFonts w:ascii="Times New Roman" w:hAnsi="Times New Roman" w:cs="Times New Roman"/>
          <w:sz w:val="24"/>
          <w:szCs w:val="24"/>
        </w:rPr>
      </w:pPr>
      <w:r w:rsidRPr="008D7BDF">
        <w:rPr>
          <w:rFonts w:ascii="Times New Roman" w:hAnsi="Times New Roman" w:cs="Times New Roman"/>
          <w:sz w:val="24"/>
          <w:szCs w:val="24"/>
        </w:rPr>
        <w:t xml:space="preserve">Wykonawcę, jeżeli wykonawca lub osoby, o których mowa w art. 24 ust 1 pkt 14 ustawy Pzp, uprawnione do reprezentowania wykonawcy pozostają w relacji określonej </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w art. 17 ust. 1 pkt 2-4 z: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zamawiającym,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uprawnionymi do reprezentowania zamawiającego,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członkami komisji przetargowej, </w:t>
      </w:r>
    </w:p>
    <w:p w:rsidR="008D7BDF"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które złożyły oświadczenie, o którym mowa w art. 17 ust. 2a </w:t>
      </w:r>
    </w:p>
    <w:p w:rsidR="00327477" w:rsidRPr="005B286B" w:rsidRDefault="008D7BDF" w:rsidP="008D7BDF">
      <w:pPr>
        <w:ind w:left="993" w:right="49" w:hanging="325"/>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366B7C" w:rsidRPr="005B286B">
        <w:rPr>
          <w:rFonts w:ascii="Times New Roman" w:hAnsi="Times New Roman" w:cs="Times New Roman"/>
          <w:sz w:val="24"/>
          <w:szCs w:val="24"/>
        </w:rPr>
        <w:t xml:space="preserve">chyba, że jest możliwe zapewnienie bezstronności po stronie zamawiającego w inny sposób niż przez wykluczenie wykonawcy z udziału w postępowaniu.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Wykluczenie wykonawcy następuje: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8D7BDF" w:rsidRDefault="00366B7C" w:rsidP="00C80963">
      <w:pPr>
        <w:numPr>
          <w:ilvl w:val="0"/>
          <w:numId w:val="11"/>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lastRenderedPageBreak/>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C80963">
      <w:pPr>
        <w:numPr>
          <w:ilvl w:val="0"/>
          <w:numId w:val="14"/>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C80963">
      <w:pPr>
        <w:numPr>
          <w:ilvl w:val="0"/>
          <w:numId w:val="14"/>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C80963">
      <w:pPr>
        <w:numPr>
          <w:ilvl w:val="0"/>
          <w:numId w:val="14"/>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braku 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27477" w:rsidRPr="005B286B" w:rsidRDefault="00366B7C">
      <w:pPr>
        <w:spacing w:after="122" w:line="272" w:lineRule="auto"/>
        <w:ind w:left="994" w:right="55" w:firstLine="0"/>
        <w:rPr>
          <w:rFonts w:ascii="Times New Roman" w:hAnsi="Times New Roman" w:cs="Times New Roman"/>
          <w:sz w:val="24"/>
          <w:szCs w:val="24"/>
        </w:rPr>
      </w:pPr>
      <w:r w:rsidRPr="005B286B">
        <w:rPr>
          <w:rFonts w:ascii="Times New Roman" w:hAnsi="Times New Roman" w:cs="Times New Roman"/>
          <w:b/>
          <w:i/>
          <w:sz w:val="24"/>
          <w:szCs w:val="24"/>
          <w:u w:val="single" w:color="000000"/>
        </w:rPr>
        <w:t>Niżej wymienionych dokumentów nie należy dołączyć do oferty. Wykonawca, którego</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oferta zostanie uznana za najkorzystniejszą zostanie powiadomiony odrębnym</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 xml:space="preserve">pismem </w:t>
      </w:r>
      <w:r w:rsidR="009F4572">
        <w:rPr>
          <w:rFonts w:ascii="Times New Roman" w:hAnsi="Times New Roman" w:cs="Times New Roman"/>
          <w:b/>
          <w:i/>
          <w:sz w:val="24"/>
          <w:szCs w:val="24"/>
          <w:u w:val="single" w:color="000000"/>
        </w:rPr>
        <w:t xml:space="preserve">                   </w:t>
      </w:r>
      <w:r w:rsidRPr="005B286B">
        <w:rPr>
          <w:rFonts w:ascii="Times New Roman" w:hAnsi="Times New Roman" w:cs="Times New Roman"/>
          <w:b/>
          <w:i/>
          <w:sz w:val="24"/>
          <w:szCs w:val="24"/>
          <w:u w:val="single" w:color="000000"/>
        </w:rPr>
        <w:t>o terminie i miejscu ich dostarczenia:</w:t>
      </w:r>
      <w:r w:rsidRPr="005B286B">
        <w:rPr>
          <w:rFonts w:ascii="Times New Roman" w:hAnsi="Times New Roman" w:cs="Times New Roman"/>
          <w:b/>
          <w:i/>
          <w:sz w:val="24"/>
          <w:szCs w:val="24"/>
        </w:rPr>
        <w:t xml:space="preserve"> </w:t>
      </w:r>
    </w:p>
    <w:p w:rsidR="00327477" w:rsidRPr="005B286B" w:rsidRDefault="00366B7C" w:rsidP="00C80963">
      <w:pPr>
        <w:numPr>
          <w:ilvl w:val="1"/>
          <w:numId w:val="15"/>
        </w:numPr>
        <w:spacing w:after="128"/>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w:t>
      </w:r>
      <w:r w:rsidRPr="005B286B">
        <w:rPr>
          <w:rFonts w:ascii="Times New Roman" w:hAnsi="Times New Roman" w:cs="Times New Roman"/>
          <w:b/>
          <w:sz w:val="24"/>
          <w:szCs w:val="24"/>
        </w:rPr>
        <w:t>niż 6 miesięcy</w:t>
      </w:r>
      <w:r w:rsidRPr="005B286B">
        <w:rPr>
          <w:rFonts w:ascii="Times New Roman" w:hAnsi="Times New Roman" w:cs="Times New Roman"/>
          <w:sz w:val="24"/>
          <w:szCs w:val="24"/>
        </w:rPr>
        <w:t xml:space="preserve"> przed upływem terminu składania ofert lub wniosków o dopuszczenie do udziału w postepowaniu; </w:t>
      </w:r>
    </w:p>
    <w:p w:rsidR="00327477" w:rsidRPr="005B286B" w:rsidRDefault="00366B7C" w:rsidP="00C80963">
      <w:pPr>
        <w:numPr>
          <w:ilvl w:val="1"/>
          <w:numId w:val="15"/>
        </w:numPr>
        <w:spacing w:after="124"/>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zaświadczenie właściwego naczelnika urzędu skarbowego potwierdzającego, że Wykonawca nie zalega z opłacaniem podatków, wystawionego nie wcześniej </w:t>
      </w:r>
      <w:r w:rsidRPr="005B286B">
        <w:rPr>
          <w:rFonts w:ascii="Times New Roman" w:hAnsi="Times New Roman" w:cs="Times New Roman"/>
          <w:b/>
          <w:sz w:val="24"/>
          <w:szCs w:val="24"/>
        </w:rPr>
        <w:t xml:space="preserve">niż 3 </w:t>
      </w:r>
      <w:r w:rsidRPr="005B286B">
        <w:rPr>
          <w:rFonts w:ascii="Times New Roman" w:hAnsi="Times New Roman" w:cs="Times New Roman"/>
          <w:b/>
          <w:sz w:val="24"/>
          <w:szCs w:val="24"/>
        </w:rPr>
        <w:lastRenderedPageBreak/>
        <w:t>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27477" w:rsidRPr="005B286B" w:rsidRDefault="00366B7C" w:rsidP="00C80963">
      <w:pPr>
        <w:numPr>
          <w:ilvl w:val="1"/>
          <w:numId w:val="15"/>
        </w:numPr>
        <w:spacing w:after="121"/>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5B286B">
        <w:rPr>
          <w:rFonts w:ascii="Times New Roman" w:hAnsi="Times New Roman" w:cs="Times New Roman"/>
          <w:b/>
          <w:sz w:val="24"/>
          <w:szCs w:val="24"/>
        </w:rPr>
        <w:t>niż 3 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47631C" w:rsidRDefault="00366B7C" w:rsidP="00C80963">
      <w:pPr>
        <w:numPr>
          <w:ilvl w:val="0"/>
          <w:numId w:val="15"/>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47631C" w:rsidRPr="005B286B" w:rsidRDefault="0047631C" w:rsidP="0047631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47631C" w:rsidRPr="005B286B" w:rsidRDefault="0047631C" w:rsidP="0047631C">
      <w:pPr>
        <w:spacing w:after="126" w:line="267" w:lineRule="auto"/>
        <w:ind w:left="979" w:right="47" w:firstLine="0"/>
        <w:rPr>
          <w:rFonts w:ascii="Times New Roman" w:hAnsi="Times New Roman" w:cs="Times New Roman"/>
          <w:sz w:val="24"/>
          <w:szCs w:val="24"/>
        </w:rPr>
      </w:pP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27477" w:rsidRPr="005B286B" w:rsidRDefault="00366B7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6"/>
        </w:numPr>
        <w:ind w:left="931" w:right="49" w:hanging="312"/>
        <w:rPr>
          <w:rFonts w:ascii="Times New Roman" w:hAnsi="Times New Roman" w:cs="Times New Roman"/>
          <w:sz w:val="24"/>
          <w:szCs w:val="24"/>
        </w:rPr>
      </w:pPr>
      <w:r w:rsidRPr="005B286B">
        <w:rPr>
          <w:rFonts w:ascii="Times New Roman" w:hAnsi="Times New Roman" w:cs="Times New Roman"/>
          <w:sz w:val="24"/>
          <w:szCs w:val="24"/>
        </w:rPr>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994" w:right="49" w:hanging="77"/>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składa dokument wystawiony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w kraju, w którym ma siedzibę lub miejsce zamieszkania potwierdzający odpowiednio, że: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nie otwarto jego likwidacji ani nie ogłoszono upadłości, wystawione nie wcześniej niż 6 miesięcy przed upływem terminu składania ofert albo wniosków o dopuszczenie do udziału w postepowaniu.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o dopuszczenie do udziału w postepowaniu.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należy przedstawić w formie oryginału lub kopii poświadczonych za zgodność z oryginałem.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C80963">
      <w:pPr>
        <w:numPr>
          <w:ilvl w:val="1"/>
          <w:numId w:val="16"/>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C80963">
      <w:pPr>
        <w:numPr>
          <w:ilvl w:val="1"/>
          <w:numId w:val="16"/>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C80963">
      <w:pPr>
        <w:numPr>
          <w:ilvl w:val="1"/>
          <w:numId w:val="16"/>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wszelkie niżej wymienione formy porozumiewania się z Wykonawcami: a) środki komunikacji elektronicznej: poczta elektroniczna i faks;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C80963">
      <w:pPr>
        <w:numPr>
          <w:ilvl w:val="0"/>
          <w:numId w:val="18"/>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może zwrócić się do Zamawiającego o wyjaśnienie treści specyfikacji istotnych warunków zamówienia. Pytania wykonawców muszą być sformułowane na </w:t>
      </w:r>
      <w:r w:rsidRPr="005B286B">
        <w:rPr>
          <w:rFonts w:ascii="Times New Roman" w:hAnsi="Times New Roman" w:cs="Times New Roman"/>
          <w:sz w:val="24"/>
          <w:szCs w:val="24"/>
        </w:rPr>
        <w:lastRenderedPageBreak/>
        <w:t xml:space="preserve">piśmie i skierowane na adres: </w:t>
      </w:r>
      <w:r w:rsidR="00910DED">
        <w:rPr>
          <w:rFonts w:ascii="Times New Roman" w:hAnsi="Times New Roman" w:cs="Times New Roman"/>
          <w:sz w:val="24"/>
          <w:szCs w:val="24"/>
        </w:rPr>
        <w:t>Gmina Dukla, 38-450 Dukla, ul. Trakt Węgierski Nr 11</w:t>
      </w:r>
      <w:r w:rsidRPr="005B286B">
        <w:rPr>
          <w:rFonts w:ascii="Times New Roman" w:hAnsi="Times New Roman" w:cs="Times New Roman"/>
          <w:sz w:val="24"/>
          <w:szCs w:val="24"/>
        </w:rPr>
        <w:t xml:space="preserve">, </w:t>
      </w:r>
      <w:r w:rsidR="00910DED">
        <w:rPr>
          <w:rFonts w:ascii="Times New Roman" w:hAnsi="Times New Roman" w:cs="Times New Roman"/>
          <w:sz w:val="24"/>
          <w:szCs w:val="24"/>
        </w:rPr>
        <w:t xml:space="preserve">                 </w:t>
      </w:r>
      <w:r w:rsidRPr="005B286B">
        <w:rPr>
          <w:rFonts w:ascii="Times New Roman" w:hAnsi="Times New Roman" w:cs="Times New Roman"/>
          <w:sz w:val="24"/>
          <w:szCs w:val="24"/>
        </w:rPr>
        <w:t>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C80963">
      <w:pPr>
        <w:numPr>
          <w:ilvl w:val="0"/>
          <w:numId w:val="18"/>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6A2B6D">
      <w:pPr>
        <w:ind w:left="1004" w:right="49"/>
        <w:rPr>
          <w:rFonts w:ascii="Times New Roman" w:hAnsi="Times New Roman" w:cs="Times New Roman"/>
          <w:sz w:val="24"/>
          <w:szCs w:val="24"/>
        </w:rPr>
      </w:pPr>
      <w:r>
        <w:rPr>
          <w:rFonts w:ascii="Times New Roman" w:hAnsi="Times New Roman" w:cs="Times New Roman"/>
          <w:sz w:val="24"/>
          <w:szCs w:val="24"/>
        </w:rPr>
        <w:t xml:space="preserve">Jolanta Bik  - w zakresie przedmiotu zamówienia, </w:t>
      </w:r>
      <w:r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6A2B6D">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wniesienia wadium w wysokości: </w:t>
      </w:r>
    </w:p>
    <w:p w:rsidR="00327477" w:rsidRPr="005B286B" w:rsidRDefault="006A2B6D" w:rsidP="00E40F31">
      <w:pPr>
        <w:spacing w:line="267" w:lineRule="auto"/>
        <w:ind w:left="927" w:right="47"/>
        <w:rPr>
          <w:rFonts w:ascii="Times New Roman" w:hAnsi="Times New Roman" w:cs="Times New Roman"/>
          <w:sz w:val="24"/>
          <w:szCs w:val="24"/>
        </w:rPr>
      </w:pPr>
      <w:r>
        <w:rPr>
          <w:rFonts w:ascii="Times New Roman" w:hAnsi="Times New Roman" w:cs="Times New Roman"/>
          <w:b/>
          <w:sz w:val="24"/>
          <w:szCs w:val="24"/>
        </w:rPr>
        <w:t>1</w:t>
      </w:r>
      <w:r w:rsidR="00366B7C" w:rsidRPr="005B286B">
        <w:rPr>
          <w:rFonts w:ascii="Times New Roman" w:hAnsi="Times New Roman" w:cs="Times New Roman"/>
          <w:b/>
          <w:sz w:val="24"/>
          <w:szCs w:val="24"/>
        </w:rPr>
        <w:t xml:space="preserve">00,00 zł. </w:t>
      </w:r>
      <w:r w:rsidR="00366B7C" w:rsidRPr="005B286B">
        <w:rPr>
          <w:rFonts w:ascii="Times New Roman" w:hAnsi="Times New Roman" w:cs="Times New Roman"/>
          <w:sz w:val="24"/>
          <w:szCs w:val="24"/>
        </w:rPr>
        <w:t xml:space="preserve">słownie:  </w:t>
      </w:r>
      <w:r>
        <w:rPr>
          <w:rFonts w:ascii="Times New Roman" w:hAnsi="Times New Roman" w:cs="Times New Roman"/>
          <w:sz w:val="24"/>
          <w:szCs w:val="24"/>
        </w:rPr>
        <w:t>sto złotych</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być wniesione przed upływem terminu składania ofert w formach dopuszczonych art. 45 ust. 6 ustawy Pzp w zależności od wyboru wykonawcy. </w:t>
      </w:r>
    </w:p>
    <w:p w:rsidR="00327477" w:rsidRDefault="00327477" w:rsidP="00B540FD">
      <w:pPr>
        <w:spacing w:after="0" w:line="259" w:lineRule="auto"/>
        <w:ind w:left="979" w:right="0" w:firstLine="0"/>
        <w:jc w:val="left"/>
        <w:rPr>
          <w:rFonts w:ascii="Times New Roman" w:hAnsi="Times New Roman" w:cs="Times New Roman"/>
          <w:sz w:val="24"/>
          <w:szCs w:val="24"/>
        </w:rPr>
      </w:pPr>
    </w:p>
    <w:p w:rsidR="00B540FD" w:rsidRPr="005B286B" w:rsidRDefault="00B540FD">
      <w:pPr>
        <w:spacing w:after="0" w:line="259" w:lineRule="auto"/>
        <w:ind w:left="1061" w:right="0" w:firstLine="0"/>
        <w:jc w:val="left"/>
        <w:rPr>
          <w:rFonts w:ascii="Times New Roman" w:hAnsi="Times New Roman" w:cs="Times New Roman"/>
          <w:sz w:val="24"/>
          <w:szCs w:val="24"/>
        </w:rPr>
      </w:pP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Formy wniesienia wadium: </w:t>
      </w:r>
    </w:p>
    <w:p w:rsidR="005B3162" w:rsidRPr="005B3162" w:rsidRDefault="00366B7C" w:rsidP="005B3162">
      <w:pPr>
        <w:tabs>
          <w:tab w:val="left" w:pos="0"/>
          <w:tab w:val="left" w:pos="142"/>
        </w:tabs>
        <w:suppressAutoHyphens/>
        <w:rPr>
          <w:rFonts w:ascii="Times New Roman" w:eastAsia="Times New Roman" w:hAnsi="Times New Roman" w:cs="Times New Roman"/>
          <w:b/>
          <w:color w:val="auto"/>
          <w:sz w:val="24"/>
          <w:szCs w:val="20"/>
          <w:lang w:eastAsia="ar-SA"/>
        </w:rPr>
      </w:pPr>
      <w:r w:rsidRPr="005B286B">
        <w:rPr>
          <w:rFonts w:ascii="Times New Roman" w:hAnsi="Times New Roman" w:cs="Times New Roman"/>
          <w:sz w:val="24"/>
          <w:szCs w:val="24"/>
        </w:rPr>
        <w:t xml:space="preserve">w pieniądzu, wpłacone przelewem na rachunek bankowy Zamawiającego:  </w:t>
      </w:r>
      <w:r w:rsidR="00675FD4" w:rsidRPr="00675FD4">
        <w:rPr>
          <w:rFonts w:ascii="Times New Roman" w:eastAsia="Times New Roman" w:hAnsi="Times New Roman" w:cs="Times New Roman"/>
          <w:color w:val="auto"/>
          <w:sz w:val="24"/>
          <w:szCs w:val="24"/>
        </w:rPr>
        <w:t xml:space="preserve">Podkarpacki Bank Spółdzielczy w Sanoku o/Dukla 58 86421096 2010 9600 1833 0002 </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 adnotacją Wadium </w:t>
      </w:r>
      <w:r w:rsidR="00551CF4">
        <w:rPr>
          <w:rFonts w:ascii="Times New Roman" w:hAnsi="Times New Roman" w:cs="Times New Roman"/>
          <w:sz w:val="24"/>
          <w:szCs w:val="24"/>
        </w:rPr>
        <w:t>-</w:t>
      </w:r>
      <w:r w:rsidRPr="005B286B">
        <w:rPr>
          <w:rFonts w:ascii="Times New Roman" w:hAnsi="Times New Roman" w:cs="Times New Roman"/>
          <w:b/>
          <w:sz w:val="24"/>
          <w:szCs w:val="24"/>
        </w:rPr>
        <w:t xml:space="preserve">  </w:t>
      </w:r>
      <w:r w:rsidR="005B3162" w:rsidRPr="005B3162">
        <w:rPr>
          <w:rFonts w:ascii="Times New Roman" w:eastAsia="Times New Roman" w:hAnsi="Times New Roman" w:cs="Times New Roman"/>
          <w:b/>
          <w:color w:val="auto"/>
          <w:sz w:val="24"/>
          <w:szCs w:val="20"/>
          <w:lang w:eastAsia="ar-SA"/>
        </w:rPr>
        <w:t xml:space="preserve">Udzielenie i obsługa długoterminowego kredytu do kwoty 5 139 795,70 zł na sfinansowanie planowanego deficytu budżetowego Gminy Dukla na rok 2019                                w wysokości 3 400 000,00 zł  oraz na spłatę wcześniej zaciągniętych zobowiązań                 z tytułu pożyczek i kredytów w kwocie 1 739 795,70 zł </w:t>
      </w:r>
    </w:p>
    <w:p w:rsidR="00D03FB6" w:rsidRPr="00D03FB6" w:rsidRDefault="00D03FB6" w:rsidP="00D03FB6">
      <w:pPr>
        <w:tabs>
          <w:tab w:val="left" w:pos="0"/>
          <w:tab w:val="left" w:pos="142"/>
        </w:tabs>
        <w:suppressAutoHyphens/>
        <w:rPr>
          <w:rFonts w:ascii="Times New Roman" w:eastAsia="Times New Roman" w:hAnsi="Times New Roman" w:cs="Times New Roman"/>
          <w:b/>
          <w:color w:val="auto"/>
          <w:sz w:val="24"/>
          <w:szCs w:val="20"/>
          <w:lang w:eastAsia="ar-SA"/>
        </w:rPr>
      </w:pPr>
      <w:bookmarkStart w:id="0" w:name="_GoBack"/>
      <w:bookmarkEnd w:id="0"/>
    </w:p>
    <w:p w:rsidR="00327477" w:rsidRPr="005B286B" w:rsidRDefault="00063934">
      <w:pPr>
        <w:ind w:left="1354" w:right="49"/>
        <w:rPr>
          <w:rFonts w:ascii="Times New Roman" w:hAnsi="Times New Roman" w:cs="Times New Roman"/>
          <w:sz w:val="24"/>
          <w:szCs w:val="24"/>
        </w:rPr>
      </w:pPr>
      <w:r>
        <w:rPr>
          <w:rFonts w:ascii="Times New Roman" w:hAnsi="Times New Roman" w:cs="Times New Roman"/>
          <w:b/>
          <w:sz w:val="24"/>
          <w:szCs w:val="24"/>
        </w:rPr>
        <w:t xml:space="preserve"> </w:t>
      </w:r>
      <w:r w:rsidR="00366B7C" w:rsidRPr="005B286B">
        <w:rPr>
          <w:rFonts w:ascii="Times New Roman" w:hAnsi="Times New Roman" w:cs="Times New Roman"/>
          <w:sz w:val="24"/>
          <w:szCs w:val="24"/>
        </w:rPr>
        <w:t xml:space="preserve">Do oferty należy dołączyć kopię polecenia przelewu.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poręczeniach udzielanych przez podmioty, o których mowa w art. 6b ust. 5 pkt. 2 ustawy z dnia 9 listopada 2000 r. o utworzeniu Polskiej Agencji Rozwoju Przedsiębiorczości (Dz. U. z 2014 r., poz. 1804 oraz z 2015 r. poz. 978 i 1240). </w:t>
      </w:r>
    </w:p>
    <w:p w:rsidR="00327477" w:rsidRPr="005B286B" w:rsidRDefault="00366B7C">
      <w:pPr>
        <w:spacing w:after="0"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wadium wnoszonego w pieniądzu, jako termin wniesienia wadium przyjęty zostaje termin uznania kwoty na rachunku Zamawiającego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spacing w:line="267"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wniesienia wadium w formie innej niż pieniądz – </w:t>
      </w:r>
      <w:r w:rsidRPr="005B286B">
        <w:rPr>
          <w:rFonts w:ascii="Times New Roman" w:hAnsi="Times New Roman" w:cs="Times New Roman"/>
          <w:b/>
          <w:sz w:val="24"/>
          <w:szCs w:val="24"/>
        </w:rPr>
        <w:t>oryginał dokumentu potwierdzającego wniesienie wadium należy złożyć</w:t>
      </w:r>
      <w:r w:rsidR="00063934">
        <w:rPr>
          <w:rFonts w:ascii="Times New Roman" w:hAnsi="Times New Roman" w:cs="Times New Roman"/>
          <w:b/>
          <w:sz w:val="24"/>
          <w:szCs w:val="24"/>
        </w:rPr>
        <w:t xml:space="preserve"> ( o ile to możliwe) / przesłać</w:t>
      </w:r>
      <w:r w:rsidRPr="005B286B">
        <w:rPr>
          <w:rFonts w:ascii="Times New Roman" w:hAnsi="Times New Roman" w:cs="Times New Roman"/>
          <w:b/>
          <w:sz w:val="24"/>
          <w:szCs w:val="24"/>
        </w:rPr>
        <w:t xml:space="preserve"> przed upływem terminu składania ofert w siedzibie Zamawiającego</w:t>
      </w:r>
      <w:r w:rsidR="00063934">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Gmina Dukla,                             </w:t>
      </w:r>
      <w:r w:rsidR="00063934">
        <w:rPr>
          <w:rFonts w:ascii="Times New Roman" w:hAnsi="Times New Roman" w:cs="Times New Roman"/>
          <w:b/>
          <w:sz w:val="24"/>
          <w:szCs w:val="24"/>
        </w:rPr>
        <w:t xml:space="preserve"> 38-450 Dukla, ul. Trakt Węgierski 11</w:t>
      </w:r>
      <w:r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Pr="005B286B">
        <w:rPr>
          <w:rFonts w:ascii="Times New Roman" w:hAnsi="Times New Roman" w:cs="Times New Roman"/>
          <w:b/>
          <w:sz w:val="24"/>
          <w:szCs w:val="24"/>
        </w:rPr>
        <w:t>1</w:t>
      </w:r>
      <w:r w:rsidR="00423FA7">
        <w:rPr>
          <w:rFonts w:ascii="Times New Roman" w:hAnsi="Times New Roman" w:cs="Times New Roman"/>
          <w:b/>
          <w:sz w:val="24"/>
          <w:szCs w:val="24"/>
        </w:rPr>
        <w:t>11</w:t>
      </w:r>
      <w:r w:rsidRPr="005B286B">
        <w:rPr>
          <w:rFonts w:ascii="Times New Roman" w:hAnsi="Times New Roman" w:cs="Times New Roman"/>
          <w:b/>
          <w:sz w:val="24"/>
          <w:szCs w:val="24"/>
        </w:rPr>
        <w:t xml:space="preserve">) a kopię dokumentu poświadczoną za zgodność z oryginałem należy załączyć do oferty.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r w:rsidRPr="005B286B">
        <w:rPr>
          <w:rFonts w:ascii="Times New Roman" w:hAnsi="Times New Roman" w:cs="Times New Roman"/>
          <w:b/>
          <w:sz w:val="24"/>
          <w:szCs w:val="24"/>
        </w:rPr>
        <w:t xml:space="preserve">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nazwę wykonawcy, beneficjenta gwarancji (zamawiającego), gwaranta (banku lub instytucji ubezpieczeniowej udzielającej gwarancji) oraz wskazanie ich siedzib, b) kwotę gwarancji,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termin ważności gwarancji „ od dnia ………… do dnia ……………” </w:t>
      </w:r>
    </w:p>
    <w:p w:rsidR="00327477" w:rsidRPr="005B286B" w:rsidRDefault="00366B7C" w:rsidP="00551CF4">
      <w:pPr>
        <w:numPr>
          <w:ilvl w:val="1"/>
          <w:numId w:val="91"/>
        </w:numPr>
        <w:ind w:right="49"/>
        <w:rPr>
          <w:rFonts w:ascii="Times New Roman" w:hAnsi="Times New Roman" w:cs="Times New Roman"/>
          <w:sz w:val="24"/>
          <w:szCs w:val="24"/>
        </w:rPr>
      </w:pPr>
      <w:r w:rsidRPr="005B286B">
        <w:rPr>
          <w:rFonts w:ascii="Times New Roman" w:hAnsi="Times New Roman" w:cs="Times New Roman"/>
          <w:sz w:val="24"/>
          <w:szCs w:val="24"/>
        </w:rPr>
        <w:t xml:space="preserve">zobowiązanie gwaranta do zapłacenie kwoty gwarancji na pierwsze żądanie zamawiającego w sytuacjach określonych w art. 46 ust. 4a oraz 5 ustawy.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zabezpieczać ofertę przez cały okres związania ofertą, począwszy od dnia, w którym upływa termin składania ofert.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Zasady wnoszenia wadium określone w niniejszym rozdziale dotyczą również przedłużenia ważności wadium oraz wnoszenia nowego wadium w przypadkach określonych w ustawie.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 wniesienie wadium w terminie lub w sposób określony w SIWZ spowoduje wykluczenie Wykonawcy na podstawie art. 89 ust. 1 pkt 7b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zwraca wadium zgodnie z zasadami określonymi w art. 46 ust. 1-4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którym mowa w art. 25a ust.1, pełnomocnictw lub nie wyraził zgody na poprawienie omyłki, o której mowa w art. 87 ust. 2 pkt 3, co spowodowało brak możliwości wybrania oferty złożonej przez wykonawcę jako najkorzystniejszej.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zatrzymuje wadium wraz z odsetkami, jeżeli wykonawca, którego oferta została wybrana: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odmówił podpisania umowy w sprawie zamówienia publicznego na warunkach określonych w ofercie;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nie wniósł wymaganego zabezpieczenia należytego wykonania umowy;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zawarcie umowy w sprawie zamówienia publicznego stało się niemożliwe z przyczyn leżących po stronie wykonawcy.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005F7061">
        <w:rPr>
          <w:rFonts w:ascii="Times New Roman" w:hAnsi="Times New Roman" w:cs="Times New Roman"/>
          <w:b/>
          <w:sz w:val="24"/>
          <w:szCs w:val="24"/>
        </w:rPr>
        <w:t>6</w:t>
      </w:r>
      <w:r w:rsidRPr="005B286B">
        <w:rPr>
          <w:rFonts w:ascii="Times New Roman" w:hAnsi="Times New Roman" w:cs="Times New Roman"/>
          <w:b/>
          <w:sz w:val="24"/>
          <w:szCs w:val="24"/>
        </w:rPr>
        <w:t>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miejsca, w których Wykonawca naniósł poprawki, muszą być parafowane przez osobę podpisującą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w:t>
      </w:r>
      <w:r w:rsidRPr="005B286B">
        <w:rPr>
          <w:rFonts w:ascii="Times New Roman" w:hAnsi="Times New Roman" w:cs="Times New Roman"/>
          <w:sz w:val="24"/>
          <w:szCs w:val="24"/>
        </w:rPr>
        <w:lastRenderedPageBreak/>
        <w:t xml:space="preserve">zwalczaniu nieuczciwej konkurencji (Dz. U. z 2003 r. Nr 153, poz.1503 z późn. zm.) </w:t>
      </w:r>
      <w:r w:rsidRPr="005B286B">
        <w:rPr>
          <w:rFonts w:ascii="Times New Roman" w:hAnsi="Times New Roman" w:cs="Times New Roman"/>
          <w:i/>
          <w:sz w:val="24"/>
          <w:szCs w:val="24"/>
        </w:rPr>
        <w:t>rozumie się nieujawnione do widomości publicznej informacje techniczne, technologiczne, organizacyjne przedsiębiorstwa lub inne informacje posiadające wartość gospodarczą co do których przedsiębiorca podjął niezbędne działania w 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oświadczenie o spełnieniu warunków udziału i nie podleganiu wykluczeniu </w:t>
      </w:r>
      <w:r w:rsidR="00B540FD">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(zwane dalej Oświadczeniem) stanowiące wstępne potwierdzenie, że wykonawca nie podlega wykluczeniu oraz spełnia warunki udziału </w:t>
      </w:r>
      <w:r w:rsidR="00B540FD">
        <w:rPr>
          <w:rFonts w:ascii="Times New Roman" w:hAnsi="Times New Roman" w:cs="Times New Roman"/>
          <w:sz w:val="24"/>
          <w:szCs w:val="24"/>
        </w:rPr>
        <w:t xml:space="preserve">                                              </w:t>
      </w:r>
      <w:r w:rsidRPr="005B286B">
        <w:rPr>
          <w:rFonts w:ascii="Times New Roman" w:hAnsi="Times New Roman" w:cs="Times New Roman"/>
          <w:sz w:val="24"/>
          <w:szCs w:val="24"/>
        </w:rPr>
        <w:t>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 xml:space="preserve">Załącznika nr </w:t>
      </w:r>
      <w:r w:rsidR="005F7061">
        <w:rPr>
          <w:rFonts w:ascii="Times New Roman" w:hAnsi="Times New Roman" w:cs="Times New Roman"/>
          <w:b/>
          <w:sz w:val="24"/>
          <w:szCs w:val="24"/>
        </w:rPr>
        <w:t>2</w:t>
      </w:r>
      <w:r w:rsidR="00B540FD">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B540FD" w:rsidRDefault="00366B7C" w:rsidP="00FD616C">
      <w:pPr>
        <w:numPr>
          <w:ilvl w:val="1"/>
          <w:numId w:val="24"/>
        </w:numPr>
        <w:spacing w:after="34" w:line="249" w:lineRule="auto"/>
        <w:ind w:left="1719" w:right="49" w:hanging="725"/>
        <w:rPr>
          <w:rFonts w:ascii="Times New Roman" w:hAnsi="Times New Roman" w:cs="Times New Roman"/>
          <w:sz w:val="24"/>
          <w:szCs w:val="24"/>
        </w:rPr>
      </w:pPr>
      <w:r w:rsidRPr="00B540FD">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B540FD">
        <w:rPr>
          <w:rFonts w:ascii="Times New Roman" w:hAnsi="Times New Roman" w:cs="Times New Roman"/>
          <w:i/>
          <w:sz w:val="24"/>
          <w:szCs w:val="24"/>
        </w:rPr>
        <w:t>(jeżeli dotyczy)</w:t>
      </w:r>
      <w:r w:rsidR="00B540FD" w:rsidRPr="00B540FD">
        <w:rPr>
          <w:rFonts w:ascii="Times New Roman" w:hAnsi="Times New Roman" w:cs="Times New Roman"/>
          <w:i/>
          <w:sz w:val="24"/>
          <w:szCs w:val="24"/>
        </w:rPr>
        <w:t>,</w:t>
      </w:r>
      <w:r w:rsidRPr="00B540FD">
        <w:rPr>
          <w:rFonts w:ascii="Times New Roman" w:hAnsi="Times New Roman" w:cs="Times New Roman"/>
          <w:sz w:val="24"/>
          <w:szCs w:val="24"/>
        </w:rPr>
        <w:t xml:space="preserve"> </w:t>
      </w:r>
    </w:p>
    <w:p w:rsidR="00327477" w:rsidRPr="00B540FD" w:rsidRDefault="00366B7C" w:rsidP="00FD616C">
      <w:pPr>
        <w:numPr>
          <w:ilvl w:val="1"/>
          <w:numId w:val="24"/>
        </w:numPr>
        <w:spacing w:after="34" w:line="249" w:lineRule="auto"/>
        <w:ind w:left="1719" w:right="49" w:hanging="725"/>
        <w:rPr>
          <w:rFonts w:ascii="Times New Roman" w:hAnsi="Times New Roman" w:cs="Times New Roman"/>
          <w:sz w:val="24"/>
          <w:szCs w:val="24"/>
        </w:rPr>
      </w:pPr>
      <w:r w:rsidRPr="00B540FD">
        <w:rPr>
          <w:rFonts w:ascii="Times New Roman" w:hAnsi="Times New Roman" w:cs="Times New Roman"/>
          <w:sz w:val="24"/>
          <w:szCs w:val="24"/>
        </w:rPr>
        <w:t xml:space="preserve">pełnomocnictwo </w:t>
      </w:r>
      <w:r w:rsidRPr="00B540FD">
        <w:rPr>
          <w:rFonts w:ascii="Times New Roman" w:hAnsi="Times New Roman" w:cs="Times New Roman"/>
          <w:i/>
          <w:sz w:val="24"/>
          <w:szCs w:val="24"/>
        </w:rPr>
        <w:t xml:space="preserve">(jeżeli dotyczy), </w:t>
      </w:r>
    </w:p>
    <w:p w:rsidR="00327477" w:rsidRPr="005B286B" w:rsidRDefault="00366B7C" w:rsidP="00C80963">
      <w:pPr>
        <w:numPr>
          <w:ilvl w:val="1"/>
          <w:numId w:val="24"/>
        </w:numPr>
        <w:spacing w:after="136"/>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potwierdzenie wniesienia wadium;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B540FD" w:rsidRDefault="00063934" w:rsidP="00B540FD">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2D6AE6" w:rsidRPr="002D6AE6" w:rsidRDefault="00366B7C" w:rsidP="002D6AE6">
      <w:pPr>
        <w:spacing w:after="4" w:line="249" w:lineRule="auto"/>
        <w:ind w:left="586" w:right="159"/>
        <w:rPr>
          <w:rFonts w:ascii="Times New Roman" w:eastAsia="Times New Roman" w:hAnsi="Times New Roman" w:cs="Times New Roman"/>
          <w:b/>
          <w:color w:val="auto"/>
          <w:sz w:val="24"/>
          <w:szCs w:val="20"/>
          <w:lang w:eastAsia="ar-SA"/>
        </w:rPr>
      </w:pPr>
      <w:r w:rsidRPr="005B286B">
        <w:rPr>
          <w:rFonts w:ascii="Times New Roman" w:hAnsi="Times New Roman" w:cs="Times New Roman"/>
          <w:sz w:val="24"/>
          <w:szCs w:val="24"/>
        </w:rPr>
        <w:t>oferta na zadanie pn.:</w:t>
      </w:r>
      <w:r w:rsidRPr="005B286B">
        <w:rPr>
          <w:rFonts w:ascii="Times New Roman" w:hAnsi="Times New Roman" w:cs="Times New Roman"/>
          <w:b/>
          <w:sz w:val="24"/>
          <w:szCs w:val="24"/>
        </w:rPr>
        <w:t xml:space="preserve"> </w:t>
      </w:r>
      <w:r w:rsidR="002D6AE6" w:rsidRPr="002D6AE6">
        <w:rPr>
          <w:rFonts w:ascii="Times New Roman" w:eastAsia="Times New Roman" w:hAnsi="Times New Roman" w:cs="Times New Roman"/>
          <w:b/>
          <w:color w:val="auto"/>
          <w:sz w:val="24"/>
          <w:szCs w:val="20"/>
          <w:lang w:eastAsia="ar-SA"/>
        </w:rPr>
        <w:t xml:space="preserve">Udzielenie i obsługa długoterminowego kredytu do kwoty 5 139 795,70 zł na sfinansowanie planowanego deficytu budżetowego Gminy Dukla na rok 2019 w wysokości 3 400 000,00 zł  oraz na spłatę wcześniej zaciągniętych zobowiązań z tytułu pożyczek i kredytów  w kwocie 1 739 795,70 zł </w:t>
      </w:r>
    </w:p>
    <w:p w:rsidR="00327477" w:rsidRPr="005B286B" w:rsidRDefault="00327477" w:rsidP="002D6AE6">
      <w:pPr>
        <w:spacing w:after="4" w:line="249" w:lineRule="auto"/>
        <w:ind w:left="586" w:right="159"/>
        <w:rPr>
          <w:rFonts w:ascii="Times New Roman" w:hAnsi="Times New Roman" w:cs="Times New Roman"/>
          <w:sz w:val="24"/>
          <w:szCs w:val="24"/>
        </w:rPr>
      </w:pP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Nie otwierać przed  </w:t>
      </w:r>
      <w:r w:rsidR="002D6AE6">
        <w:rPr>
          <w:rFonts w:ascii="Times New Roman" w:hAnsi="Times New Roman" w:cs="Times New Roman"/>
          <w:b/>
          <w:color w:val="auto"/>
          <w:sz w:val="24"/>
          <w:szCs w:val="24"/>
        </w:rPr>
        <w:t>24</w:t>
      </w:r>
      <w:r w:rsidR="005F7061" w:rsidRPr="005F3BE0">
        <w:rPr>
          <w:rFonts w:ascii="Times New Roman" w:hAnsi="Times New Roman" w:cs="Times New Roman"/>
          <w:b/>
          <w:color w:val="auto"/>
          <w:sz w:val="24"/>
          <w:szCs w:val="24"/>
        </w:rPr>
        <w:t xml:space="preserve"> </w:t>
      </w:r>
      <w:r w:rsidR="002D6AE6">
        <w:rPr>
          <w:rFonts w:ascii="Times New Roman" w:hAnsi="Times New Roman" w:cs="Times New Roman"/>
          <w:b/>
          <w:color w:val="auto"/>
          <w:sz w:val="24"/>
          <w:szCs w:val="24"/>
        </w:rPr>
        <w:t>czerwca</w:t>
      </w:r>
      <w:r w:rsidR="005F7061" w:rsidRPr="005F3BE0">
        <w:rPr>
          <w:rFonts w:ascii="Times New Roman" w:hAnsi="Times New Roman" w:cs="Times New Roman"/>
          <w:b/>
          <w:color w:val="auto"/>
          <w:sz w:val="24"/>
          <w:szCs w:val="24"/>
        </w:rPr>
        <w:t xml:space="preserve"> </w:t>
      </w:r>
      <w:r w:rsidRPr="005B286B">
        <w:rPr>
          <w:rFonts w:ascii="Times New Roman" w:hAnsi="Times New Roman" w:cs="Times New Roman"/>
          <w:b/>
          <w:sz w:val="24"/>
          <w:szCs w:val="24"/>
        </w:rPr>
        <w:t>201</w:t>
      </w:r>
      <w:r w:rsidR="002D6AE6">
        <w:rPr>
          <w:rFonts w:ascii="Times New Roman" w:hAnsi="Times New Roman" w:cs="Times New Roman"/>
          <w:b/>
          <w:sz w:val="24"/>
          <w:szCs w:val="24"/>
        </w:rPr>
        <w:t>9</w:t>
      </w:r>
      <w:r w:rsidRPr="005B286B">
        <w:rPr>
          <w:rFonts w:ascii="Times New Roman" w:hAnsi="Times New Roman" w:cs="Times New Roman"/>
          <w:b/>
          <w:sz w:val="24"/>
          <w:szCs w:val="24"/>
        </w:rPr>
        <w:t xml:space="preserve">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2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137B2C">
        <w:rPr>
          <w:rFonts w:ascii="Times New Roman" w:hAnsi="Times New Roman" w:cs="Times New Roman"/>
          <w:b/>
          <w:sz w:val="24"/>
          <w:szCs w:val="24"/>
        </w:rPr>
        <w:t xml:space="preserve">Gmina Dukla,  38-450 Dukla, </w:t>
      </w:r>
      <w:r w:rsidR="00B540FD">
        <w:rPr>
          <w:rFonts w:ascii="Times New Roman" w:hAnsi="Times New Roman" w:cs="Times New Roman"/>
          <w:b/>
          <w:sz w:val="24"/>
          <w:szCs w:val="24"/>
        </w:rPr>
        <w:t xml:space="preserve">                         </w:t>
      </w:r>
      <w:r w:rsidR="00137B2C">
        <w:rPr>
          <w:rFonts w:ascii="Times New Roman" w:hAnsi="Times New Roman" w:cs="Times New Roman"/>
          <w:b/>
          <w:sz w:val="24"/>
          <w:szCs w:val="24"/>
        </w:rPr>
        <w:t>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w:t>
      </w:r>
      <w:r w:rsidR="00B540FD">
        <w:rPr>
          <w:rFonts w:ascii="Times New Roman" w:hAnsi="Times New Roman" w:cs="Times New Roman"/>
          <w:b/>
          <w:sz w:val="24"/>
          <w:szCs w:val="24"/>
        </w:rPr>
        <w:t>11</w:t>
      </w:r>
      <w:r w:rsidR="00137B2C" w:rsidRPr="005B286B">
        <w:rPr>
          <w:rFonts w:ascii="Times New Roman" w:hAnsi="Times New Roman" w:cs="Times New Roman"/>
          <w:b/>
          <w:sz w:val="24"/>
          <w:szCs w:val="24"/>
        </w:rPr>
        <w:t>)</w:t>
      </w:r>
      <w:r w:rsidRPr="005B286B">
        <w:rPr>
          <w:rFonts w:ascii="Times New Roman" w:hAnsi="Times New Roman" w:cs="Times New Roman"/>
          <w:sz w:val="24"/>
          <w:szCs w:val="24"/>
        </w:rPr>
        <w:t xml:space="preserve">do dnia </w:t>
      </w:r>
      <w:r w:rsidR="002D6AE6">
        <w:rPr>
          <w:rFonts w:ascii="Times New Roman" w:hAnsi="Times New Roman" w:cs="Times New Roman"/>
          <w:b/>
          <w:sz w:val="24"/>
          <w:szCs w:val="24"/>
          <w:u w:val="single" w:color="000000"/>
        </w:rPr>
        <w:t>24.06.2019</w:t>
      </w:r>
      <w:r w:rsidRPr="005B286B">
        <w:rPr>
          <w:rFonts w:ascii="Times New Roman" w:hAnsi="Times New Roman" w:cs="Times New Roman"/>
          <w:b/>
          <w:sz w:val="24"/>
          <w:szCs w:val="24"/>
          <w:u w:val="single" w:color="000000"/>
        </w:rPr>
        <w:t xml:space="preserve">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2D6AE6">
        <w:rPr>
          <w:rFonts w:ascii="Times New Roman" w:hAnsi="Times New Roman" w:cs="Times New Roman"/>
          <w:b/>
          <w:sz w:val="24"/>
          <w:szCs w:val="24"/>
          <w:u w:val="single" w:color="000000"/>
        </w:rPr>
        <w:t>24.06.2019</w:t>
      </w:r>
      <w:r w:rsidRPr="005B286B">
        <w:rPr>
          <w:rFonts w:ascii="Times New Roman" w:hAnsi="Times New Roman" w:cs="Times New Roman"/>
          <w:b/>
          <w:sz w:val="24"/>
          <w:szCs w:val="24"/>
          <w:u w:val="single" w:color="000000"/>
        </w:rPr>
        <w:t xml:space="preserve">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002D6AE6">
        <w:rPr>
          <w:rFonts w:ascii="Times New Roman" w:hAnsi="Times New Roman" w:cs="Times New Roman"/>
          <w:b/>
          <w:sz w:val="24"/>
          <w:szCs w:val="24"/>
          <w:u w:val="single" w:color="000000"/>
        </w:rPr>
        <w:t>, pokój Nr 206.</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jest jawne. Bezpośrednio przed otwarciem ofert Zamawiający poda kwotę, jaką zamierza przeznaczyć na sfinansowanie zamówienia.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Default="00366B7C" w:rsidP="00C80963">
      <w:pPr>
        <w:numPr>
          <w:ilvl w:val="1"/>
          <w:numId w:val="26"/>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terminu wykonania zamówienia, okresu gwarancji i warunków płatności zawartych w ofertach. </w:t>
      </w:r>
    </w:p>
    <w:p w:rsidR="00327477"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2C22CF" w:rsidRPr="002C22CF" w:rsidRDefault="002C22CF" w:rsidP="002C22CF">
      <w:pPr>
        <w:numPr>
          <w:ilvl w:val="0"/>
          <w:numId w:val="95"/>
        </w:numPr>
        <w:tabs>
          <w:tab w:val="left" w:pos="426"/>
        </w:tabs>
        <w:suppressAutoHyphens/>
        <w:spacing w:after="0" w:line="360" w:lineRule="auto"/>
        <w:ind w:right="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b/>
          <w:color w:val="auto"/>
          <w:sz w:val="24"/>
          <w:szCs w:val="24"/>
          <w:lang w:eastAsia="ar-SA"/>
        </w:rPr>
        <w:t xml:space="preserve">Cena udzielenia i obsługi kredytu wynosi </w:t>
      </w:r>
      <w:r w:rsidRPr="002C22CF">
        <w:rPr>
          <w:rFonts w:ascii="Times New Roman" w:eastAsia="Times New Roman" w:hAnsi="Times New Roman" w:cs="Times New Roman"/>
          <w:color w:val="auto"/>
          <w:sz w:val="24"/>
          <w:szCs w:val="24"/>
          <w:lang w:eastAsia="ar-SA"/>
        </w:rPr>
        <w:t>.................................zł.</w:t>
      </w:r>
    </w:p>
    <w:p w:rsidR="002C22CF" w:rsidRPr="002C22CF" w:rsidRDefault="002C22CF" w:rsidP="002C22CF">
      <w:pPr>
        <w:tabs>
          <w:tab w:val="left" w:pos="708"/>
        </w:tabs>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Słownie .......................................................................................................................................</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 xml:space="preserve"> wg  wyliczenia</w:t>
      </w:r>
      <w:r w:rsidRPr="002C22CF">
        <w:rPr>
          <w:rFonts w:ascii="Times New Roman" w:eastAsia="Times New Roman" w:hAnsi="Times New Roman" w:cs="Times New Roman"/>
          <w:b/>
          <w:color w:val="auto"/>
          <w:sz w:val="24"/>
          <w:szCs w:val="24"/>
          <w:lang w:eastAsia="ar-SA"/>
        </w:rPr>
        <w:t xml:space="preserve"> Co =  Ko tj. Co </w:t>
      </w:r>
      <w:r w:rsidRPr="002C22CF">
        <w:rPr>
          <w:rFonts w:ascii="Times New Roman" w:eastAsia="Times New Roman" w:hAnsi="Times New Roman" w:cs="Times New Roman"/>
          <w:color w:val="auto"/>
          <w:sz w:val="24"/>
          <w:szCs w:val="24"/>
          <w:lang w:eastAsia="ar-SA"/>
        </w:rPr>
        <w:t>= .......................................................................</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 xml:space="preserve">Ko- koszt odsetek, </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2C22CF">
        <w:rPr>
          <w:rFonts w:ascii="Times New Roman" w:eastAsia="Times New Roman" w:hAnsi="Times New Roman" w:cs="Times New Roman"/>
          <w:b/>
          <w:color w:val="auto"/>
          <w:sz w:val="24"/>
          <w:szCs w:val="24"/>
          <w:lang w:eastAsia="ar-SA"/>
        </w:rPr>
        <w:t>WIBOR 1M – 1,64 z dnia 08.05.2019 r.,</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Mz-  marża Banku,</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Ko = kapitał pozostały do spłaty *(WIBOR 1M + Mz )/365* ilość dni w okresie</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Gdzie:</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Mz - ........%</w:t>
      </w:r>
    </w:p>
    <w:p w:rsidR="002C22CF" w:rsidRDefault="002C22CF" w:rsidP="002C22CF">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2C22CF">
        <w:rPr>
          <w:rFonts w:ascii="Times New Roman" w:eastAsia="Times New Roman" w:hAnsi="Times New Roman" w:cs="Times New Roman"/>
          <w:color w:val="auto"/>
          <w:sz w:val="24"/>
          <w:szCs w:val="24"/>
          <w:lang w:eastAsia="ar-SA"/>
        </w:rPr>
        <w:t xml:space="preserve">Sposób obliczenia ceny oferty na usługę bankową – kredyt długoterminowy </w:t>
      </w:r>
      <w:r w:rsidRPr="002C22CF">
        <w:rPr>
          <w:rFonts w:ascii="Times New Roman" w:eastAsia="Times New Roman" w:hAnsi="Times New Roman" w:cs="Times New Roman"/>
          <w:color w:val="auto"/>
          <w:sz w:val="24"/>
          <w:szCs w:val="24"/>
        </w:rPr>
        <w:t xml:space="preserve">na  </w:t>
      </w:r>
      <w:r w:rsidRPr="002C22CF">
        <w:rPr>
          <w:rFonts w:ascii="Times New Roman" w:eastAsia="Times New Roman" w:hAnsi="Times New Roman" w:cs="Times New Roman"/>
          <w:color w:val="auto"/>
          <w:sz w:val="24"/>
          <w:szCs w:val="20"/>
          <w:lang w:eastAsia="ar-SA"/>
        </w:rPr>
        <w:t>sfinansowanie planowanego deficytu budżetowego Gminy Dukla</w:t>
      </w:r>
      <w:r w:rsidRPr="002C22CF">
        <w:rPr>
          <w:rFonts w:ascii="Times New Roman" w:eastAsia="Times New Roman" w:hAnsi="Times New Roman" w:cs="Times New Roman"/>
          <w:color w:val="auto"/>
          <w:sz w:val="24"/>
          <w:szCs w:val="24"/>
        </w:rPr>
        <w:t xml:space="preserve"> na rok 2019 oraz na spłatę wcześniej zaciągniętych zobowiązań z tytułu zaciągniętych pożyczek i kredytów </w:t>
      </w:r>
      <w:r w:rsidRPr="002C22CF">
        <w:rPr>
          <w:rFonts w:ascii="Times New Roman" w:eastAsia="Times New Roman" w:hAnsi="Times New Roman" w:cs="Times New Roman"/>
          <w:color w:val="auto"/>
          <w:sz w:val="24"/>
          <w:szCs w:val="24"/>
          <w:lang w:eastAsia="ar-SA"/>
        </w:rPr>
        <w:t xml:space="preserve">w rozbiciu na okres 2019-2028 </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2C22CF">
        <w:rPr>
          <w:rFonts w:ascii="Times New Roman" w:eastAsia="Times New Roman" w:hAnsi="Times New Roman" w:cs="Times New Roman"/>
          <w:color w:val="auto"/>
          <w:sz w:val="24"/>
          <w:szCs w:val="24"/>
          <w:lang w:eastAsia="ar-SA"/>
        </w:rPr>
        <w:t>(</w:t>
      </w:r>
      <w:r w:rsidRPr="002C22CF">
        <w:rPr>
          <w:rFonts w:ascii="Times New Roman" w:eastAsia="Times New Roman" w:hAnsi="Times New Roman" w:cs="Times New Roman"/>
          <w:b/>
          <w:color w:val="auto"/>
          <w:sz w:val="24"/>
          <w:szCs w:val="24"/>
          <w:lang w:eastAsia="ar-SA"/>
        </w:rPr>
        <w:t>Uwaga: raty płatne na ostatni dzień roboczy kwartału z wyjątkiem ostatniej raty płatnej 20 grudnia 2028).</w:t>
      </w: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2C22CF">
        <w:rPr>
          <w:rFonts w:ascii="Times New Roman" w:eastAsia="Times New Roman" w:hAnsi="Times New Roman" w:cs="Times New Roman"/>
          <w:b/>
          <w:color w:val="auto"/>
          <w:sz w:val="24"/>
          <w:szCs w:val="24"/>
          <w:lang w:eastAsia="ar-SA"/>
        </w:rPr>
        <w:t>Dla porównywalności ofert przyjąć uruchomienie kredytu w dwóch transzach zgodnie z tabelą.</w:t>
      </w:r>
    </w:p>
    <w:p w:rsid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p w:rsid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p w:rsid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p w:rsidR="002C22CF" w:rsidRPr="002C22CF" w:rsidRDefault="002C22CF" w:rsidP="002C22CF">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313"/>
        <w:gridCol w:w="1113"/>
        <w:gridCol w:w="1111"/>
        <w:gridCol w:w="1413"/>
        <w:gridCol w:w="1824"/>
      </w:tblGrid>
      <w:tr w:rsidR="002C22CF" w:rsidRPr="002C22CF" w:rsidTr="00FD616C">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r w:rsidRPr="002C22CF">
              <w:rPr>
                <w:rFonts w:ascii="Arial" w:eastAsia="Times New Roman" w:hAnsi="Arial" w:cs="Arial"/>
                <w:color w:val="auto"/>
                <w:sz w:val="20"/>
                <w:szCs w:val="20"/>
              </w:rPr>
              <w:t> Okres kredytowania</w:t>
            </w:r>
          </w:p>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r w:rsidRPr="002C22CF">
              <w:rPr>
                <w:rFonts w:ascii="Arial" w:eastAsia="Times New Roman" w:hAnsi="Arial" w:cs="Arial"/>
                <w:color w:val="auto"/>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 Wibor 1M+marża</w:t>
            </w:r>
          </w:p>
        </w:tc>
        <w:tc>
          <w:tcPr>
            <w:tcW w:w="1111" w:type="dxa"/>
            <w:tcBorders>
              <w:top w:val="single" w:sz="4" w:space="0" w:color="auto"/>
              <w:left w:val="nil"/>
              <w:bottom w:val="nil"/>
              <w:right w:val="single" w:sz="4" w:space="0" w:color="auto"/>
            </w:tcBorders>
            <w:shd w:val="clear" w:color="auto" w:fill="auto"/>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b/>
                <w:bCs/>
                <w:color w:val="auto"/>
                <w:sz w:val="20"/>
                <w:szCs w:val="20"/>
              </w:rPr>
            </w:pPr>
            <w:r w:rsidRPr="002C22CF">
              <w:rPr>
                <w:rFonts w:ascii="Arial" w:eastAsia="Times New Roman" w:hAnsi="Arial" w:cs="Arial"/>
                <w:b/>
                <w:bCs/>
                <w:color w:val="auto"/>
                <w:sz w:val="20"/>
                <w:szCs w:val="20"/>
              </w:rPr>
              <w:t>Kapitał do spłaty</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2019</w:t>
            </w:r>
          </w:p>
        </w:tc>
        <w:tc>
          <w:tcPr>
            <w:tcW w:w="1382"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30.09.2019</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4 000 000,00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4 000 000,00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31.12.2019</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1 139 795,70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 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5 129 795,70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5 129 795,70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5 119 795,70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5 109 795,70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5 109 795,70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5 099 795,70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5 099 795,70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60 000,00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5 039 795,70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6</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5 039 795,70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60 000,00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4 979 795,70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7</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4 979 795,70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60 000,00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4 919 795,70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4 919 795,70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60 000,00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4 859 795,70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9</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4 859 795,70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70 000,00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4 789 795,70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10</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4 789 795,70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70 000,00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4 719 795,70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11</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4 719 795,70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70 000,00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4 649 795,70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12</w:t>
            </w:r>
          </w:p>
        </w:tc>
        <w:tc>
          <w:tcPr>
            <w:tcW w:w="1411" w:type="dxa"/>
            <w:tcBorders>
              <w:top w:val="nil"/>
              <w:left w:val="nil"/>
              <w:bottom w:val="nil"/>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4 649 795,70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70 000,00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4 579 795,70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4 579 795,70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4 499 795,70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14</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4 499 795,70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4 419 795,70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15</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4 419 795,70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4 339 795,70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16</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4 339 795,70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4 259 795,70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17</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4 259 795,70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4 179 795,70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18</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4 179 795,70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4 099 795,70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19</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4 099 795,70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4 019 795,70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20</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4 019 795,70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3 939 795,70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21</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3 939 795,70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3 859 795,70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22</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3 859 795,70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3 779 795,70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23</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3 779 795,70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3 699 795,70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24</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3 699 795,70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3 619 795,70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25</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3 619 795,70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3 539 795,70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26</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3 539 795,70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3 459 795,70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27</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3 459 795,70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3 379 795,70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28</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3 379 795,70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3 299 795,70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2027</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29</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3 299 795,70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420 000,00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2 879 795,70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30</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2 879 795,70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420 000,00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2 459 795,70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31</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2 459 795,70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420 000,00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2 039 795,70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32</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2 039 795,70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420 000,00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1 619 795,70</w:t>
            </w:r>
          </w:p>
        </w:tc>
      </w:tr>
      <w:tr w:rsidR="002C22CF" w:rsidRPr="002C22CF" w:rsidTr="00FD616C">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center"/>
              <w:rPr>
                <w:rFonts w:ascii="Arial" w:eastAsia="Times New Roman" w:hAnsi="Arial" w:cs="Arial"/>
                <w:color w:val="auto"/>
                <w:sz w:val="20"/>
                <w:szCs w:val="20"/>
              </w:rPr>
            </w:pPr>
            <w:r w:rsidRPr="002C22CF">
              <w:rPr>
                <w:rFonts w:ascii="Arial" w:eastAsia="Times New Roman" w:hAnsi="Arial" w:cs="Arial"/>
                <w:color w:val="auto"/>
                <w:sz w:val="20"/>
                <w:szCs w:val="20"/>
              </w:rPr>
              <w:t>2028</w:t>
            </w: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33</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1 619 795,70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405 000,00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1 214 795,70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34</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1 214 795,70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405 000,00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809 795,70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35</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809 795,70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405 000,00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404 795,70</w:t>
            </w:r>
          </w:p>
        </w:tc>
      </w:tr>
      <w:tr w:rsidR="002C22CF" w:rsidRPr="002C22CF" w:rsidTr="00FD616C">
        <w:trPr>
          <w:trHeight w:val="255"/>
        </w:trPr>
        <w:tc>
          <w:tcPr>
            <w:tcW w:w="702" w:type="dxa"/>
            <w:vMerge/>
            <w:tcBorders>
              <w:top w:val="nil"/>
              <w:left w:val="single" w:sz="4" w:space="0" w:color="auto"/>
              <w:bottom w:val="single" w:sz="4" w:space="0" w:color="000000"/>
              <w:right w:val="single" w:sz="4" w:space="0" w:color="auto"/>
            </w:tcBorders>
            <w:vAlign w:val="center"/>
            <w:hideMark/>
          </w:tcPr>
          <w:p w:rsidR="002C22CF" w:rsidRPr="002C22CF" w:rsidRDefault="002C22CF" w:rsidP="002C22CF">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36</w:t>
            </w:r>
          </w:p>
        </w:tc>
        <w:tc>
          <w:tcPr>
            <w:tcW w:w="1411" w:type="dxa"/>
            <w:tcBorders>
              <w:top w:val="nil"/>
              <w:left w:val="nil"/>
              <w:bottom w:val="single" w:sz="4" w:space="0" w:color="auto"/>
              <w:right w:val="single" w:sz="4" w:space="0" w:color="auto"/>
            </w:tcBorders>
            <w:shd w:val="clear" w:color="auto" w:fill="auto"/>
            <w:noWrap/>
            <w:vAlign w:val="bottom"/>
            <w:hideMark/>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404 795,70</w:t>
            </w:r>
          </w:p>
        </w:tc>
        <w:tc>
          <w:tcPr>
            <w:tcW w:w="1113" w:type="dxa"/>
            <w:tcBorders>
              <w:top w:val="single" w:sz="4" w:space="0" w:color="auto"/>
              <w:left w:val="nil"/>
              <w:bottom w:val="nil"/>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404 795,70</w:t>
            </w:r>
          </w:p>
        </w:tc>
        <w:tc>
          <w:tcPr>
            <w:tcW w:w="1824" w:type="dxa"/>
            <w:tcBorders>
              <w:top w:val="nil"/>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0,00</w:t>
            </w:r>
          </w:p>
        </w:tc>
      </w:tr>
      <w:tr w:rsidR="002C22CF" w:rsidRPr="002C22CF" w:rsidTr="00FD616C">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r>
      <w:tr w:rsidR="002C22CF" w:rsidRPr="002C22CF" w:rsidTr="00FD616C">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r w:rsidRPr="002C22CF">
              <w:rPr>
                <w:rFonts w:ascii="Arial" w:eastAsia="Times New Roman" w:hAnsi="Arial" w:cs="Arial"/>
                <w:color w:val="auto"/>
                <w:sz w:val="20"/>
                <w:szCs w:val="20"/>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2C22CF" w:rsidRPr="002C22CF" w:rsidRDefault="002C22CF" w:rsidP="002C22CF">
            <w:pPr>
              <w:spacing w:after="0" w:line="240" w:lineRule="auto"/>
              <w:ind w:left="0" w:right="0" w:firstLine="0"/>
              <w:jc w:val="right"/>
              <w:rPr>
                <w:rFonts w:ascii="Arial" w:eastAsia="Times New Roman" w:hAnsi="Arial" w:cs="Arial"/>
                <w:color w:val="auto"/>
                <w:sz w:val="20"/>
                <w:szCs w:val="20"/>
              </w:rPr>
            </w:pPr>
          </w:p>
        </w:tc>
      </w:tr>
    </w:tbl>
    <w:p w:rsidR="00423FA7" w:rsidRDefault="00423FA7"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Default="002C22CF" w:rsidP="00423FA7"/>
    <w:p w:rsidR="002C22CF" w:rsidRPr="00423FA7" w:rsidRDefault="002C22CF" w:rsidP="00423FA7"/>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1"/>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F55D90">
      <w:pPr>
        <w:numPr>
          <w:ilvl w:val="1"/>
          <w:numId w:val="90"/>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674E8F">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 60 pkt.)</w:t>
      </w:r>
      <w:r w:rsidRPr="005B286B">
        <w:rPr>
          <w:rFonts w:ascii="Times New Roman" w:hAnsi="Times New Roman" w:cs="Times New Roman"/>
          <w:b/>
          <w:sz w:val="24"/>
          <w:szCs w:val="24"/>
        </w:rPr>
        <w:t xml:space="preserve"> </w:t>
      </w:r>
    </w:p>
    <w:p w:rsidR="00327477" w:rsidRPr="005B286B" w:rsidRDefault="00674E8F" w:rsidP="00F55D90">
      <w:pPr>
        <w:numPr>
          <w:ilvl w:val="1"/>
          <w:numId w:val="90"/>
        </w:numPr>
        <w:spacing w:line="267" w:lineRule="auto"/>
        <w:ind w:right="47" w:hanging="288"/>
        <w:rPr>
          <w:rFonts w:ascii="Times New Roman" w:hAnsi="Times New Roman" w:cs="Times New Roman"/>
          <w:sz w:val="24"/>
          <w:szCs w:val="24"/>
        </w:rPr>
      </w:pPr>
      <w:r>
        <w:rPr>
          <w:rFonts w:ascii="Times New Roman" w:hAnsi="Times New Roman" w:cs="Times New Roman"/>
          <w:b/>
          <w:sz w:val="24"/>
          <w:szCs w:val="24"/>
        </w:rPr>
        <w:t>Czas uruchomienia kredytu</w:t>
      </w:r>
      <w:r w:rsidR="00366B7C" w:rsidRPr="005B286B">
        <w:rPr>
          <w:rFonts w:ascii="Times New Roman" w:hAnsi="Times New Roman" w:cs="Times New Roman"/>
          <w:b/>
          <w:sz w:val="24"/>
          <w:szCs w:val="24"/>
        </w:rPr>
        <w:t xml:space="preserve"> </w:t>
      </w:r>
      <w:r w:rsidR="00366B7C" w:rsidRPr="005B286B">
        <w:rPr>
          <w:rFonts w:ascii="Times New Roman" w:hAnsi="Times New Roman" w:cs="Times New Roman"/>
          <w:b/>
          <w:sz w:val="24"/>
          <w:szCs w:val="24"/>
        </w:rPr>
        <w:tab/>
        <w:t xml:space="preserve">- </w:t>
      </w:r>
      <w:r w:rsidR="00366B7C" w:rsidRPr="005B286B">
        <w:rPr>
          <w:rFonts w:ascii="Times New Roman" w:hAnsi="Times New Roman" w:cs="Times New Roman"/>
          <w:b/>
          <w:sz w:val="24"/>
          <w:szCs w:val="24"/>
        </w:rPr>
        <w:tab/>
        <w:t xml:space="preserve">waga kryterium  </w:t>
      </w:r>
      <w:r>
        <w:rPr>
          <w:rFonts w:ascii="Times New Roman" w:hAnsi="Times New Roman" w:cs="Times New Roman"/>
          <w:b/>
          <w:sz w:val="24"/>
          <w:szCs w:val="24"/>
        </w:rPr>
        <w:t>4</w:t>
      </w:r>
      <w:r w:rsidR="00366B7C" w:rsidRPr="005B286B">
        <w:rPr>
          <w:rFonts w:ascii="Times New Roman" w:hAnsi="Times New Roman" w:cs="Times New Roman"/>
          <w:b/>
          <w:sz w:val="24"/>
          <w:szCs w:val="24"/>
        </w:rPr>
        <w:t xml:space="preserve">0 % </w:t>
      </w:r>
      <w:r w:rsidR="00366B7C" w:rsidRPr="005B286B">
        <w:rPr>
          <w:rFonts w:ascii="Times New Roman" w:hAnsi="Times New Roman" w:cs="Times New Roman"/>
          <w:sz w:val="24"/>
          <w:szCs w:val="24"/>
        </w:rPr>
        <w:t xml:space="preserve">(max </w:t>
      </w:r>
      <w:r>
        <w:rPr>
          <w:rFonts w:ascii="Times New Roman" w:hAnsi="Times New Roman" w:cs="Times New Roman"/>
          <w:sz w:val="24"/>
          <w:szCs w:val="24"/>
        </w:rPr>
        <w:t>4</w:t>
      </w:r>
      <w:r w:rsidR="00366B7C" w:rsidRPr="005B286B">
        <w:rPr>
          <w:rFonts w:ascii="Times New Roman" w:hAnsi="Times New Roman" w:cs="Times New Roman"/>
          <w:sz w:val="24"/>
          <w:szCs w:val="24"/>
        </w:rPr>
        <w:t>0 pkt.)</w:t>
      </w:r>
      <w:r w:rsidR="00366B7C" w:rsidRPr="005B286B">
        <w:rPr>
          <w:rFonts w:ascii="Times New Roman" w:hAnsi="Times New Roman" w:cs="Times New Roman"/>
          <w:b/>
          <w:sz w:val="24"/>
          <w:szCs w:val="24"/>
        </w:rPr>
        <w:t xml:space="preserve">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2</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Stosowanie matematycznych obliczeń przy ocenie ofert, będzie stanowiło podstawową zasadę oceny ofert, które dadzą najkorzystniejszy bilans ceny.</w:t>
      </w:r>
    </w:p>
    <w:p w:rsidR="00A6568D" w:rsidRPr="00A6568D" w:rsidRDefault="00F55D90"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00A6568D" w:rsidRPr="00A6568D">
        <w:rPr>
          <w:rFonts w:ascii="Times New Roman" w:hAnsi="Times New Roman" w:cs="Times New Roman"/>
          <w:sz w:val="24"/>
          <w:szCs w:val="24"/>
        </w:rPr>
        <w:t xml:space="preserve">Przy wyborze oferty za najkorzystniejszą zostanie uznana oferta, która uzyska najwyższą liczbę    punktów obliczonych w oparciu o ustalone kryteria, wg wzoru przedstawionego w tabeli: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w:t>
      </w:r>
    </w:p>
    <w:tbl>
      <w:tblPr>
        <w:tblW w:w="0" w:type="auto"/>
        <w:tblInd w:w="862" w:type="dxa"/>
        <w:tblLayout w:type="fixed"/>
        <w:tblCellMar>
          <w:left w:w="0" w:type="dxa"/>
          <w:right w:w="0" w:type="dxa"/>
        </w:tblCellMar>
        <w:tblLook w:val="0000" w:firstRow="0" w:lastRow="0" w:firstColumn="0" w:lastColumn="0" w:noHBand="0" w:noVBand="0"/>
      </w:tblPr>
      <w:tblGrid>
        <w:gridCol w:w="2076"/>
        <w:gridCol w:w="4223"/>
        <w:gridCol w:w="2185"/>
      </w:tblGrid>
      <w:tr w:rsidR="00A6568D" w:rsidRPr="00A6568D" w:rsidTr="00A6568D">
        <w:trPr>
          <w:trHeight w:val="671"/>
        </w:trPr>
        <w:tc>
          <w:tcPr>
            <w:tcW w:w="8484"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          =             A + B  gdzie:</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tc>
      </w:tr>
      <w:tr w:rsidR="00A6568D" w:rsidRPr="00A6568D" w:rsidTr="00A6568D">
        <w:tc>
          <w:tcPr>
            <w:tcW w:w="629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Kryterium</w:t>
            </w:r>
          </w:p>
        </w:tc>
        <w:tc>
          <w:tcPr>
            <w:tcW w:w="2185"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Ranga (%)</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A</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punktów uzyskanych w kryterium  – cena oferty</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60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B</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liczba punktów uzyskanych w kryterium – czas uruchomienia kredytu od dnia przekazania dyspozycji </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40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wszystkich punktów uzyskanych przez ofertę badaną</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RAZEM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100%</w:t>
            </w:r>
          </w:p>
        </w:tc>
      </w:tr>
    </w:tbl>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4</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5</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 xml:space="preserve">  Kryterium - cena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najniższą ceną otrzyma maksymalną liczbę punktów – </w:t>
      </w:r>
      <w:r>
        <w:rPr>
          <w:rFonts w:ascii="Times New Roman" w:hAnsi="Times New Roman" w:cs="Times New Roman"/>
          <w:sz w:val="24"/>
          <w:szCs w:val="24"/>
        </w:rPr>
        <w:t>60</w:t>
      </w:r>
      <w:r w:rsidRPr="00A6568D">
        <w:rPr>
          <w:rFonts w:ascii="Times New Roman" w:hAnsi="Times New Roman" w:cs="Times New Roman"/>
          <w:sz w:val="24"/>
          <w:szCs w:val="24"/>
        </w:rPr>
        <w:t xml:space="preserve">. Pozostałe oferty zostaną przeliczone proporcjonalnie. Uzyskana liczba punktów badanej oferty zostanie pomnożona przez wagę tego kryterium = </w:t>
      </w:r>
      <w:r>
        <w:rPr>
          <w:rFonts w:ascii="Times New Roman" w:hAnsi="Times New Roman" w:cs="Times New Roman"/>
          <w:sz w:val="24"/>
          <w:szCs w:val="24"/>
        </w:rPr>
        <w:t>60</w:t>
      </w:r>
      <w:r w:rsidRPr="00A6568D">
        <w:rPr>
          <w:rFonts w:ascii="Times New Roman" w:hAnsi="Times New Roman" w:cs="Times New Roman"/>
          <w:sz w:val="24"/>
          <w:szCs w:val="24"/>
        </w:rPr>
        <w:t xml:space="preserve"> %. Wynik będzie traktowany jako wartość punktowa oferty w kryterium cena oferty, w ocenie jednego członka Komisji Przetargowej.</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najkrótszym czasem uruchomienia kredytu wyrażanym w dniach otrzyma maksymalnie </w:t>
      </w:r>
      <w:r>
        <w:rPr>
          <w:rFonts w:ascii="Times New Roman" w:hAnsi="Times New Roman" w:cs="Times New Roman"/>
          <w:sz w:val="24"/>
          <w:szCs w:val="24"/>
        </w:rPr>
        <w:t>40 %</w:t>
      </w:r>
      <w:r w:rsidRPr="00A6568D">
        <w:rPr>
          <w:rFonts w:ascii="Times New Roman" w:hAnsi="Times New Roman" w:cs="Times New Roman"/>
          <w:sz w:val="24"/>
          <w:szCs w:val="24"/>
        </w:rPr>
        <w:t xml:space="preserve"> od jednego członka Komisji Przetargowej. Pozostałe oferty zostaną przeliczone proporcjonalnie. Uzyskana liczba punktów badanej oferty zostanie pomnożona </w:t>
      </w:r>
      <w:r w:rsidRPr="00A6568D">
        <w:rPr>
          <w:rFonts w:ascii="Times New Roman" w:hAnsi="Times New Roman" w:cs="Times New Roman"/>
          <w:sz w:val="24"/>
          <w:szCs w:val="24"/>
        </w:rPr>
        <w:lastRenderedPageBreak/>
        <w:t xml:space="preserve">przez wagę tego kryterium = </w:t>
      </w:r>
      <w:r>
        <w:rPr>
          <w:rFonts w:ascii="Times New Roman" w:hAnsi="Times New Roman" w:cs="Times New Roman"/>
          <w:sz w:val="24"/>
          <w:szCs w:val="24"/>
        </w:rPr>
        <w:t>40</w:t>
      </w:r>
      <w:r w:rsidRPr="00A6568D">
        <w:rPr>
          <w:rFonts w:ascii="Times New Roman" w:hAnsi="Times New Roman" w:cs="Times New Roman"/>
          <w:sz w:val="24"/>
          <w:szCs w:val="24"/>
        </w:rPr>
        <w:t xml:space="preserve"> %. Wynik będzie traktowany jako wartość punktowa oferty w kryterium cena oferty,  w ocenie jednego członka Komisji Przetargowej. Czas uruchomienia kredytu nie może być dłuższy niż 3 dni.</w:t>
      </w:r>
    </w:p>
    <w:p w:rsidR="00327477" w:rsidRPr="005B286B"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6</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która przedstawia najkorzystniejszy bilans (maksymalna liczba przyznanych punktów w oparciu o ustalone kryterium), zostanie uznana za najkorzystniejszą a pozostałe oferty będą sklasyfikowane zgodnie z liczbą uzyskanych punktów. Realizacja zamówienia zostanie powierzona wykonawcy, którego oferta uzyska najwyższą liczbę punktów.</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w:t>
      </w:r>
      <w:r w:rsidRPr="005B286B">
        <w:rPr>
          <w:rFonts w:ascii="Times New Roman" w:hAnsi="Times New Roman" w:cs="Times New Roman"/>
          <w:sz w:val="24"/>
          <w:szCs w:val="24"/>
        </w:rPr>
        <w:lastRenderedPageBreak/>
        <w:t>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którego oferta zostanie uznana za najkorzystniejszą, przed podpisaniem umowy zobowiązany jest do: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t>Przedłożenia umowy regulującej współpracę Wykonawców wspólnie ubiegających się o udzielenie zamówienia</w:t>
      </w:r>
      <w:r w:rsidRPr="005B286B">
        <w:rPr>
          <w:rFonts w:ascii="Times New Roman" w:hAnsi="Times New Roman" w:cs="Times New Roman"/>
          <w:i/>
          <w:sz w:val="24"/>
          <w:szCs w:val="24"/>
        </w:rPr>
        <w:t xml:space="preserve"> (o ile dotyczy);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t xml:space="preserve">Opracowania i przedłożenia Zamawiającemu harmonogramu rzeczowo –terminowo – finansowego.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A6568D" w:rsidRDefault="00366B7C">
      <w:pPr>
        <w:pStyle w:val="Nagwek2"/>
        <w:spacing w:after="6" w:line="267" w:lineRule="auto"/>
        <w:ind w:left="207" w:right="44"/>
        <w:jc w:val="both"/>
        <w:rPr>
          <w:rFonts w:ascii="Times New Roman" w:hAnsi="Times New Roman" w:cs="Times New Roman"/>
          <w:b w:val="0"/>
          <w:i/>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r w:rsidR="00A6568D" w:rsidRPr="00A6568D">
        <w:rPr>
          <w:rFonts w:ascii="Times New Roman" w:hAnsi="Times New Roman" w:cs="Times New Roman"/>
          <w:b w:val="0"/>
          <w:i/>
          <w:sz w:val="24"/>
          <w:szCs w:val="24"/>
        </w:rPr>
        <w:t>Nie dotyczy</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nr </w:t>
      </w:r>
      <w:r w:rsidR="00B709DD" w:rsidRPr="00B709DD">
        <w:rPr>
          <w:rFonts w:ascii="Times New Roman" w:hAnsi="Times New Roman" w:cs="Times New Roman"/>
          <w:color w:val="auto"/>
          <w:sz w:val="24"/>
          <w:szCs w:val="24"/>
        </w:rPr>
        <w:t>4</w:t>
      </w:r>
      <w:r w:rsidRPr="005B286B">
        <w:rPr>
          <w:rFonts w:ascii="Times New Roman" w:hAnsi="Times New Roman" w:cs="Times New Roman"/>
          <w:strike/>
          <w:sz w:val="24"/>
          <w:szCs w:val="24"/>
        </w:rPr>
        <w:t xml:space="preserve"> </w:t>
      </w:r>
      <w:r w:rsidR="00246D1D">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7C6928"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w następujących przypadkach:</w:t>
      </w:r>
    </w:p>
    <w:p w:rsidR="007C6928" w:rsidRPr="007C6928" w:rsidRDefault="007C6928" w:rsidP="007C6928">
      <w:pPr>
        <w:tabs>
          <w:tab w:val="left" w:pos="360"/>
        </w:tabs>
        <w:spacing w:after="0" w:line="240" w:lineRule="auto"/>
        <w:ind w:left="284" w:right="0" w:firstLine="0"/>
        <w:rPr>
          <w:rFonts w:ascii="Times New Roman" w:eastAsia="Times New Roman" w:hAnsi="Times New Roman" w:cs="Times New Roman"/>
          <w:color w:val="auto"/>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r w:rsidRPr="007C6928">
        <w:rPr>
          <w:rFonts w:ascii="Times New Roman" w:eastAsia="Times New Roman" w:hAnsi="Times New Roman" w:cs="Times New Roman"/>
          <w:color w:val="auto"/>
          <w:sz w:val="24"/>
          <w:szCs w:val="24"/>
        </w:rPr>
        <w:t>Zamawiający przewiduje istotne zmiany postanowień zawartej umowy w stosunku do treści oferty – dopuszczalne w formie aneksu i dotyczące zmiany harmonogramu spłaty kredytu tj. terminu i kwoty spłaty w poszczególnych latach.</w:t>
      </w:r>
    </w:p>
    <w:p w:rsidR="00327477" w:rsidRPr="005B286B" w:rsidRDefault="00327477" w:rsidP="007C6928">
      <w:pPr>
        <w:ind w:left="979" w:right="49" w:firstLine="0"/>
        <w:rPr>
          <w:rFonts w:ascii="Times New Roman" w:hAnsi="Times New Roman" w:cs="Times New Roman"/>
          <w:sz w:val="24"/>
          <w:szCs w:val="24"/>
        </w:rPr>
      </w:pP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C80963">
      <w:pPr>
        <w:numPr>
          <w:ilvl w:val="1"/>
          <w:numId w:val="38"/>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C80963">
      <w:pPr>
        <w:numPr>
          <w:ilvl w:val="1"/>
          <w:numId w:val="38"/>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do sądu okręgowego właściwego dla siedziby albo miejsca zamieszkania zamawiającego. </w:t>
      </w:r>
    </w:p>
    <w:p w:rsidR="00327477" w:rsidRPr="00B540FD" w:rsidRDefault="00366B7C" w:rsidP="00FD616C">
      <w:pPr>
        <w:numPr>
          <w:ilvl w:val="0"/>
          <w:numId w:val="38"/>
        </w:numPr>
        <w:ind w:left="1004" w:right="49" w:hanging="360"/>
        <w:rPr>
          <w:rFonts w:ascii="Times New Roman" w:hAnsi="Times New Roman" w:cs="Times New Roman"/>
          <w:sz w:val="24"/>
          <w:szCs w:val="24"/>
        </w:rPr>
      </w:pPr>
      <w:r w:rsidRPr="00B540FD">
        <w:rPr>
          <w:rFonts w:ascii="Times New Roman" w:hAnsi="Times New Roman" w:cs="Times New Roman"/>
          <w:sz w:val="24"/>
          <w:szCs w:val="24"/>
        </w:rPr>
        <w:lastRenderedPageBreak/>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27477"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B540FD" w:rsidRPr="005B286B" w:rsidRDefault="00B540FD">
      <w:pPr>
        <w:spacing w:after="19" w:line="259" w:lineRule="auto"/>
        <w:ind w:left="634" w:right="0" w:firstLine="0"/>
        <w:jc w:val="left"/>
        <w:rPr>
          <w:rFonts w:ascii="Times New Roman" w:hAnsi="Times New Roman" w:cs="Times New Roman"/>
          <w:sz w:val="24"/>
          <w:szCs w:val="24"/>
        </w:rPr>
      </w:pP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Adres poczty elektronicznej Zamawiającego – </w:t>
      </w:r>
      <w:r w:rsidR="00137B2C">
        <w:rPr>
          <w:rFonts w:ascii="Times New Roman" w:hAnsi="Times New Roman" w:cs="Times New Roman"/>
          <w:color w:val="0000FF"/>
          <w:sz w:val="24"/>
          <w:szCs w:val="24"/>
          <w:u w:val="single" w:color="0000FF"/>
        </w:rPr>
        <w:t>przetarg@dukla.pl</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Rozliczenia pomiędzy Zamawiającym a przyszłym Wykonawcą odbywać się będą w </w:t>
      </w:r>
      <w:r w:rsidRPr="005B286B">
        <w:rPr>
          <w:rFonts w:ascii="Times New Roman" w:hAnsi="Times New Roman" w:cs="Times New Roman"/>
          <w:b/>
          <w:sz w:val="24"/>
          <w:szCs w:val="24"/>
        </w:rPr>
        <w:t xml:space="preserve">złotych polskich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Zamawiający</w:t>
      </w:r>
      <w:r w:rsidR="00BC34DF">
        <w:rPr>
          <w:rFonts w:ascii="Times New Roman" w:hAnsi="Times New Roman" w:cs="Times New Roman"/>
          <w:sz w:val="24"/>
          <w:szCs w:val="24"/>
        </w:rPr>
        <w:t xml:space="preserve"> </w:t>
      </w:r>
      <w:r w:rsidR="00BC34DF" w:rsidRPr="00BC34DF">
        <w:rPr>
          <w:rFonts w:ascii="Times New Roman" w:hAnsi="Times New Roman" w:cs="Times New Roman"/>
          <w:b/>
          <w:sz w:val="24"/>
          <w:szCs w:val="24"/>
        </w:rPr>
        <w:t>nie</w:t>
      </w: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747826">
        <w:rPr>
          <w:rFonts w:ascii="Times New Roman" w:hAnsi="Times New Roman" w:cs="Times New Roman"/>
          <w:b/>
          <w:sz w:val="24"/>
          <w:szCs w:val="24"/>
        </w:rPr>
        <w:t>nie przewiduje</w:t>
      </w:r>
      <w:r w:rsidRPr="00E40F31">
        <w:rPr>
          <w:rFonts w:ascii="Times New Roman" w:hAnsi="Times New Roman" w:cs="Times New Roman"/>
          <w:sz w:val="24"/>
          <w:szCs w:val="24"/>
        </w:rPr>
        <w:t xml:space="preserve"> wymagań, o których mowa w art. 29 ust. 4;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XIX. PODWYKONAWCY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przedłożenia Zamawiającemu, projektu umowy o podwykonawstwo, której przedmiotem są roboty budowlane wraz z zestawieniem ilości robót i ich wyceną.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 terminie 14 dni od dnia otrzymania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zgłasza w formie pisemnej zastrzeżenia do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nie spełnia wymagań określonych w specyfikacji istotnych warunków zamówienia,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przewiduje termin zapłaty wynagrodzenia dłuższy niż 30 dni od daty doręczenia Wykonawcy, Podwykonawcy lub dalszemu podwykonawcy faktury lub rachunku potwierdzającego wykonanie zleconej Podwykonawcy lub dalszemu Podwykonawcy usługi, dostawy lub roboty budowlanej, 2.4. Nie zgłoszenie w formie pisemnej zastrzeżeń do przedłożonego projektu umowy o podwykonawstwo, której przedmiotem są roboty budowlane w terminie 14 dni kalendarzowych, uważa się za akceptację projektu umowy przez Zamawiającego. </w:t>
      </w:r>
    </w:p>
    <w:p w:rsidR="00327477" w:rsidRPr="00E40F31" w:rsidRDefault="00366B7C" w:rsidP="00C80963">
      <w:pPr>
        <w:pStyle w:val="Akapitzlist"/>
        <w:numPr>
          <w:ilvl w:val="1"/>
          <w:numId w:val="86"/>
        </w:numPr>
        <w:ind w:right="49"/>
        <w:rPr>
          <w:rFonts w:ascii="Times New Roman" w:hAnsi="Times New Roman" w:cs="Times New Roman"/>
          <w:sz w:val="24"/>
          <w:szCs w:val="24"/>
        </w:rPr>
      </w:pPr>
      <w:r w:rsidRPr="00E40F31">
        <w:rPr>
          <w:rFonts w:ascii="Times New Roman" w:hAnsi="Times New Roman" w:cs="Times New Roman"/>
          <w:sz w:val="24"/>
          <w:szCs w:val="24"/>
        </w:rPr>
        <w:t xml:space="preserve">Wykonawca przedkłada Zamawiającemu poświadczoną za zgodność z oryginałem kopię zawartej umowy o podwykonawstwo, której przedmiotem są roboty budowlane,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terminie 7 dni od dnia jej zawarcia.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Zamawiający w terminie 7 dni kalendarzowych od dnia przedłożenia umowy o podwykonawstwo, której przedmiotem umowy są roboty budowlane, nie zgłosi w formie pisemnej sprzeciwu, uważa się, że zaakceptował umowę.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137B2C" w:rsidRDefault="00366B7C" w:rsidP="00B540FD">
      <w:pPr>
        <w:ind w:left="629" w:right="49"/>
        <w:rPr>
          <w:rFonts w:ascii="Times New Roman" w:hAnsi="Times New Roman" w:cs="Times New Roman"/>
          <w:b/>
          <w:sz w:val="24"/>
          <w:szCs w:val="24"/>
        </w:rPr>
      </w:pPr>
      <w:r w:rsidRPr="005B286B">
        <w:rPr>
          <w:rFonts w:ascii="Times New Roman" w:hAnsi="Times New Roman" w:cs="Times New Roman"/>
          <w:sz w:val="24"/>
          <w:szCs w:val="24"/>
        </w:rPr>
        <w:t>1. W sprawach nieuregulowanych w niniejszej Specyfikacji Istotnych Warunków Zamówienia zastosowanie mają przepisy ustawy Prawo zamówień publicznych</w:t>
      </w:r>
      <w:r w:rsidR="009A7092">
        <w:rPr>
          <w:rFonts w:ascii="Times New Roman" w:hAnsi="Times New Roman" w:cs="Times New Roman"/>
          <w:sz w:val="24"/>
          <w:szCs w:val="24"/>
        </w:rPr>
        <w:t>.</w:t>
      </w:r>
      <w:r w:rsidRPr="005B286B">
        <w:rPr>
          <w:rFonts w:ascii="Times New Roman" w:hAnsi="Times New Roman" w:cs="Times New Roman"/>
          <w:sz w:val="24"/>
          <w:szCs w:val="24"/>
        </w:rPr>
        <w:t xml:space="preserve"> </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sectPr w:rsidR="00E40F31" w:rsidSect="00910DED">
      <w:footerReference w:type="even" r:id="rId10"/>
      <w:footerReference w:type="default" r:id="rId11"/>
      <w:footerReference w:type="first" r:id="rId12"/>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014" w:rsidRDefault="00EB5014">
      <w:pPr>
        <w:spacing w:after="0" w:line="240" w:lineRule="auto"/>
      </w:pPr>
      <w:r>
        <w:separator/>
      </w:r>
    </w:p>
  </w:endnote>
  <w:endnote w:type="continuationSeparator" w:id="0">
    <w:p w:rsidR="00EB5014" w:rsidRDefault="00EB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6C" w:rsidRDefault="00FD616C">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D616C" w:rsidRDefault="00FD616C">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6C" w:rsidRDefault="00FD616C">
    <w:pPr>
      <w:spacing w:after="0" w:line="259" w:lineRule="auto"/>
      <w:ind w:left="0" w:right="64" w:firstLine="0"/>
      <w:jc w:val="right"/>
    </w:pPr>
    <w:r>
      <w:fldChar w:fldCharType="begin"/>
    </w:r>
    <w:r>
      <w:instrText xml:space="preserve"> PAGE   \* MERGEFORMAT </w:instrText>
    </w:r>
    <w:r>
      <w:fldChar w:fldCharType="separate"/>
    </w:r>
    <w:r w:rsidR="000C7482" w:rsidRPr="000C7482">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D616C" w:rsidRDefault="00FD616C">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6C" w:rsidRDefault="00FD616C">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D616C" w:rsidRDefault="00FD616C">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014" w:rsidRDefault="00EB5014">
      <w:pPr>
        <w:spacing w:after="0" w:line="240" w:lineRule="auto"/>
      </w:pPr>
      <w:r>
        <w:separator/>
      </w:r>
    </w:p>
  </w:footnote>
  <w:footnote w:type="continuationSeparator" w:id="0">
    <w:p w:rsidR="00EB5014" w:rsidRDefault="00EB5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DE6"/>
    <w:multiLevelType w:val="hybridMultilevel"/>
    <w:tmpl w:val="1480D4AC"/>
    <w:lvl w:ilvl="0" w:tplc="48788272">
      <w:start w:val="3"/>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E6D4A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97AB14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3961D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262602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D6F06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B864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6E387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A214F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F837A4"/>
    <w:multiLevelType w:val="hybridMultilevel"/>
    <w:tmpl w:val="AA72466A"/>
    <w:lvl w:ilvl="0" w:tplc="A178EEBA">
      <w:start w:val="1"/>
      <w:numFmt w:val="lowerLetter"/>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2CE71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0A2BA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0CD6F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F4E0D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E90C57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582ED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E0294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3AE1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94969E0"/>
    <w:multiLevelType w:val="hybridMultilevel"/>
    <w:tmpl w:val="2DE4F27E"/>
    <w:lvl w:ilvl="0" w:tplc="828212B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07CFF6E">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9F22546">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ECE5CB8">
      <w:start w:val="1"/>
      <w:numFmt w:val="decimal"/>
      <w:lvlRestart w:val="0"/>
      <w:lvlText w:val="%4)"/>
      <w:lvlJc w:val="left"/>
      <w:pPr>
        <w:ind w:left="17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52EC4C">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5444782">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CEB90">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36B8C2">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E5040A2">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56123E"/>
    <w:multiLevelType w:val="hybridMultilevel"/>
    <w:tmpl w:val="25188E90"/>
    <w:lvl w:ilvl="0" w:tplc="B720F7E0">
      <w:start w:val="1"/>
      <w:numFmt w:val="bullet"/>
      <w:lvlText w:val="-"/>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E46C90">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9F89B3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CECB7C">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58BF70">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DA072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92A204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516D32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AE8D78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8964CE"/>
    <w:multiLevelType w:val="hybridMultilevel"/>
    <w:tmpl w:val="1C321E62"/>
    <w:lvl w:ilvl="0" w:tplc="E30E2BBC">
      <w:start w:val="1"/>
      <w:numFmt w:val="lowerLetter"/>
      <w:lvlText w:val="%1)"/>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2203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3063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3C23A5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2CA747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CC8F2B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EC615F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9001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10D0D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DD00422"/>
    <w:multiLevelType w:val="hybridMultilevel"/>
    <w:tmpl w:val="8BA253A0"/>
    <w:lvl w:ilvl="0" w:tplc="A7169280">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0E6D7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EF0B9A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200FB4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E8FDE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FE06FA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10495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28621E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FE28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13670C7"/>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5BB4976"/>
    <w:multiLevelType w:val="multilevel"/>
    <w:tmpl w:val="DDC69416"/>
    <w:lvl w:ilvl="0">
      <w:start w:val="2"/>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6377492"/>
    <w:multiLevelType w:val="hybridMultilevel"/>
    <w:tmpl w:val="B28AF302"/>
    <w:lvl w:ilvl="0" w:tplc="1E52BA28">
      <w:start w:val="1"/>
      <w:numFmt w:val="lowerLetter"/>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E5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5803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36C3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4E9F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66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02B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A9E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01B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BC625CB"/>
    <w:multiLevelType w:val="hybridMultilevel"/>
    <w:tmpl w:val="4B22C508"/>
    <w:lvl w:ilvl="0" w:tplc="6D1C5146">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74DA53D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03070">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A3683FA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C8C03D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AED898">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BF72EB8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F7CBDB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75848FC">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E130574"/>
    <w:multiLevelType w:val="multilevel"/>
    <w:tmpl w:val="C9160776"/>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FE6753E"/>
    <w:multiLevelType w:val="hybridMultilevel"/>
    <w:tmpl w:val="22CE9CF4"/>
    <w:lvl w:ilvl="0" w:tplc="CA32658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5036A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743E0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64C7A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6A4A96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884B0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44E03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AAB81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5EBC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05814C1"/>
    <w:multiLevelType w:val="hybridMultilevel"/>
    <w:tmpl w:val="BED21794"/>
    <w:lvl w:ilvl="0" w:tplc="FC10B7B8">
      <w:start w:val="1"/>
      <w:numFmt w:val="bullet"/>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063EC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1268D6">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094B022">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DCA74B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1262AA">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EA27694">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9AA89E8">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12AAAE">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A5207E"/>
    <w:multiLevelType w:val="hybridMultilevel"/>
    <w:tmpl w:val="E984E97E"/>
    <w:lvl w:ilvl="0" w:tplc="52B8AEF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700931E">
      <w:start w:val="1"/>
      <w:numFmt w:val="decimal"/>
      <w:lvlText w:val="%2)"/>
      <w:lvlJc w:val="left"/>
      <w:pPr>
        <w:ind w:left="1253"/>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22820C8">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050B25E">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41A18F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14D99C">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01A69D0">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C27520">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C10A346">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34F36B0"/>
    <w:multiLevelType w:val="multilevel"/>
    <w:tmpl w:val="7B48049A"/>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6345FCD"/>
    <w:multiLevelType w:val="hybridMultilevel"/>
    <w:tmpl w:val="E8E2C8DA"/>
    <w:lvl w:ilvl="0" w:tplc="FDF0ABA6">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36E1EB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78E8CFE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50C57EC">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182CE4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E34411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0D23850">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13CE302">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509012F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8004999"/>
    <w:multiLevelType w:val="hybridMultilevel"/>
    <w:tmpl w:val="B3542D90"/>
    <w:lvl w:ilvl="0" w:tplc="3B9660E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96D8CE">
      <w:start w:val="1"/>
      <w:numFmt w:val="lowerLetter"/>
      <w:lvlText w:val="%2)"/>
      <w:lvlJc w:val="left"/>
      <w:pPr>
        <w:ind w:left="12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4112A">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6ED9E4">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866EA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36FA8E">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029CA">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544F904">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D66AD04">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93768A5"/>
    <w:multiLevelType w:val="hybridMultilevel"/>
    <w:tmpl w:val="785CE3EE"/>
    <w:lvl w:ilvl="0" w:tplc="DBA0454C">
      <w:start w:val="1"/>
      <w:numFmt w:val="decimal"/>
      <w:lvlText w:val="%1."/>
      <w:lvlJc w:val="left"/>
      <w:pPr>
        <w:ind w:left="97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AB9027EE">
      <w:start w:val="1"/>
      <w:numFmt w:val="lowerLetter"/>
      <w:lvlText w:val="%2"/>
      <w:lvlJc w:val="left"/>
      <w:pPr>
        <w:ind w:left="14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7B6DC28">
      <w:start w:val="1"/>
      <w:numFmt w:val="lowerRoman"/>
      <w:lvlText w:val="%3"/>
      <w:lvlJc w:val="left"/>
      <w:pPr>
        <w:ind w:left="21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682EB2E">
      <w:start w:val="1"/>
      <w:numFmt w:val="decimal"/>
      <w:lvlText w:val="%4"/>
      <w:lvlJc w:val="left"/>
      <w:pPr>
        <w:ind w:left="28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F6AA6E2">
      <w:start w:val="1"/>
      <w:numFmt w:val="lowerLetter"/>
      <w:lvlText w:val="%5"/>
      <w:lvlJc w:val="left"/>
      <w:pPr>
        <w:ind w:left="36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1B2A352">
      <w:start w:val="1"/>
      <w:numFmt w:val="lowerRoman"/>
      <w:lvlText w:val="%6"/>
      <w:lvlJc w:val="left"/>
      <w:pPr>
        <w:ind w:left="43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ACE9E8E">
      <w:start w:val="1"/>
      <w:numFmt w:val="decimal"/>
      <w:lvlText w:val="%7"/>
      <w:lvlJc w:val="left"/>
      <w:pPr>
        <w:ind w:left="50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6447062">
      <w:start w:val="1"/>
      <w:numFmt w:val="lowerLetter"/>
      <w:lvlText w:val="%8"/>
      <w:lvlJc w:val="left"/>
      <w:pPr>
        <w:ind w:left="57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F642CF96">
      <w:start w:val="1"/>
      <w:numFmt w:val="lowerRoman"/>
      <w:lvlText w:val="%9"/>
      <w:lvlJc w:val="left"/>
      <w:pPr>
        <w:ind w:left="64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A287697"/>
    <w:multiLevelType w:val="hybridMultilevel"/>
    <w:tmpl w:val="9F4EE5E4"/>
    <w:lvl w:ilvl="0" w:tplc="079438DC">
      <w:start w:val="1"/>
      <w:numFmt w:val="upperRoman"/>
      <w:lvlText w:val="%1"/>
      <w:lvlJc w:val="left"/>
      <w:pPr>
        <w:ind w:left="835"/>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1" w:tplc="B0F8AFB6">
      <w:start w:val="1"/>
      <w:numFmt w:val="lowerLetter"/>
      <w:lvlText w:val="%2"/>
      <w:lvlJc w:val="left"/>
      <w:pPr>
        <w:ind w:left="10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2" w:tplc="4C0CC2F4">
      <w:start w:val="1"/>
      <w:numFmt w:val="lowerRoman"/>
      <w:lvlText w:val="%3"/>
      <w:lvlJc w:val="left"/>
      <w:pPr>
        <w:ind w:left="18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3" w:tplc="92A06BD6">
      <w:start w:val="1"/>
      <w:numFmt w:val="decimal"/>
      <w:lvlText w:val="%4"/>
      <w:lvlJc w:val="left"/>
      <w:pPr>
        <w:ind w:left="25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4" w:tplc="70DE5AE0">
      <w:start w:val="1"/>
      <w:numFmt w:val="lowerLetter"/>
      <w:lvlText w:val="%5"/>
      <w:lvlJc w:val="left"/>
      <w:pPr>
        <w:ind w:left="324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5" w:tplc="CDD4C748">
      <w:start w:val="1"/>
      <w:numFmt w:val="lowerRoman"/>
      <w:lvlText w:val="%6"/>
      <w:lvlJc w:val="left"/>
      <w:pPr>
        <w:ind w:left="396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6" w:tplc="AEA46B9E">
      <w:start w:val="1"/>
      <w:numFmt w:val="decimal"/>
      <w:lvlText w:val="%7"/>
      <w:lvlJc w:val="left"/>
      <w:pPr>
        <w:ind w:left="46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7" w:tplc="F6269A44">
      <w:start w:val="1"/>
      <w:numFmt w:val="lowerLetter"/>
      <w:lvlText w:val="%8"/>
      <w:lvlJc w:val="left"/>
      <w:pPr>
        <w:ind w:left="54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8" w:tplc="9508C08A">
      <w:start w:val="1"/>
      <w:numFmt w:val="lowerRoman"/>
      <w:lvlText w:val="%9"/>
      <w:lvlJc w:val="left"/>
      <w:pPr>
        <w:ind w:left="61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abstractNum>
  <w:abstractNum w:abstractNumId="34"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350756"/>
    <w:multiLevelType w:val="multilevel"/>
    <w:tmpl w:val="1AF2167C"/>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3"/>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2245CE7"/>
    <w:multiLevelType w:val="multilevel"/>
    <w:tmpl w:val="783AE234"/>
    <w:lvl w:ilvl="0">
      <w:start w:val="1"/>
      <w:numFmt w:val="decimal"/>
      <w:lvlText w:val="%1."/>
      <w:lvlJc w:val="left"/>
      <w:pPr>
        <w:ind w:left="97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2DD1861"/>
    <w:multiLevelType w:val="hybridMultilevel"/>
    <w:tmpl w:val="F446A2AC"/>
    <w:lvl w:ilvl="0" w:tplc="33F8184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D40AD9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E5186">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8D1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19E772E">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7C670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D34D068">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6E3F2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F78CB8A">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3822D1E"/>
    <w:multiLevelType w:val="multilevel"/>
    <w:tmpl w:val="378E94AE"/>
    <w:lvl w:ilvl="0">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3CF3C1B"/>
    <w:multiLevelType w:val="hybridMultilevel"/>
    <w:tmpl w:val="165880F6"/>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C529AEE">
      <w:start w:val="1"/>
      <w:numFmt w:val="decimal"/>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2B60DB"/>
    <w:multiLevelType w:val="hybridMultilevel"/>
    <w:tmpl w:val="8CDC77E0"/>
    <w:lvl w:ilvl="0" w:tplc="4A0C0D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F214E4"/>
    <w:multiLevelType w:val="multilevel"/>
    <w:tmpl w:val="CBB0B56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9C91AD5"/>
    <w:multiLevelType w:val="multilevel"/>
    <w:tmpl w:val="26BA2300"/>
    <w:lvl w:ilvl="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0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BDA4C0D"/>
    <w:multiLevelType w:val="hybridMultilevel"/>
    <w:tmpl w:val="95B4C2D6"/>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CAA18FF"/>
    <w:multiLevelType w:val="hybridMultilevel"/>
    <w:tmpl w:val="7FF8EA4C"/>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6"/>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D2901CB"/>
    <w:multiLevelType w:val="hybridMultilevel"/>
    <w:tmpl w:val="12FA4904"/>
    <w:lvl w:ilvl="0" w:tplc="80D04F2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9F82772">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7B2C59E">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C61BAC">
      <w:start w:val="1"/>
      <w:numFmt w:val="decimal"/>
      <w:lvlRestart w:val="0"/>
      <w:lvlText w:val="%4)"/>
      <w:lvlJc w:val="left"/>
      <w:pPr>
        <w:ind w:left="20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6D2C1F8">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582A70">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6263FA">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549F18">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F16387A">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174137"/>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6E5166"/>
    <w:multiLevelType w:val="hybridMultilevel"/>
    <w:tmpl w:val="F2DA5D86"/>
    <w:lvl w:ilvl="0" w:tplc="7B528B46">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F5C2D8C">
      <w:start w:val="1"/>
      <w:numFmt w:val="bullet"/>
      <w:lvlText w:val="o"/>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4143BB4">
      <w:start w:val="1"/>
      <w:numFmt w:val="bullet"/>
      <w:lvlRestart w:val="0"/>
      <w:lvlText w:val="-"/>
      <w:lvlJc w:val="left"/>
      <w:pPr>
        <w:ind w:left="18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E26D15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A62468">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B45CC8">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BDE3D8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0941D56">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6A1C9E">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D5201D9"/>
    <w:multiLevelType w:val="hybridMultilevel"/>
    <w:tmpl w:val="EC7AAE9E"/>
    <w:lvl w:ilvl="0" w:tplc="89643062">
      <w:start w:val="2"/>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4DF56D46"/>
    <w:multiLevelType w:val="hybridMultilevel"/>
    <w:tmpl w:val="07CC595C"/>
    <w:lvl w:ilvl="0" w:tplc="04150011">
      <w:start w:val="1"/>
      <w:numFmt w:val="decimal"/>
      <w:lvlText w:val="%1)"/>
      <w:lvlJc w:val="left"/>
      <w:pPr>
        <w:ind w:left="720" w:hanging="360"/>
      </w:pPr>
    </w:lvl>
    <w:lvl w:ilvl="1" w:tplc="99049B4E">
      <w:start w:val="1"/>
      <w:numFmt w:val="decimal"/>
      <w:lvlText w:val="%2)"/>
      <w:lvlJc w:val="left"/>
      <w:pPr>
        <w:ind w:left="1440" w:hanging="360"/>
      </w:pPr>
      <w:rPr>
        <w:rFonts w:ascii="Times New Roman" w:eastAsia="Verdan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1552BB"/>
    <w:multiLevelType w:val="hybridMultilevel"/>
    <w:tmpl w:val="1508112A"/>
    <w:lvl w:ilvl="0" w:tplc="BB4E139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408AF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1F3175E"/>
    <w:multiLevelType w:val="hybridMultilevel"/>
    <w:tmpl w:val="433E2538"/>
    <w:lvl w:ilvl="0" w:tplc="28E89E5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C54747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6AC7A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90C3B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406A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BC5C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5C38F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94E931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F46A8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23F07EC"/>
    <w:multiLevelType w:val="hybridMultilevel"/>
    <w:tmpl w:val="CB9CC7F0"/>
    <w:lvl w:ilvl="0" w:tplc="BC9677DC">
      <w:start w:val="1"/>
      <w:numFmt w:val="lowerLetter"/>
      <w:lvlText w:val="%1)"/>
      <w:lvlJc w:val="left"/>
      <w:pPr>
        <w:ind w:left="873"/>
      </w:pPr>
      <w:rPr>
        <w:b w:val="0"/>
        <w:i w:val="0"/>
        <w:strike w:val="0"/>
        <w:dstrike w:val="0"/>
        <w:color w:val="000000"/>
        <w:sz w:val="24"/>
        <w:szCs w:val="24"/>
        <w:u w:val="none" w:color="000000"/>
        <w:bdr w:val="none" w:sz="0" w:space="0" w:color="auto"/>
        <w:shd w:val="clear" w:color="auto" w:fill="auto"/>
        <w:vertAlign w:val="baseline"/>
      </w:rPr>
    </w:lvl>
    <w:lvl w:ilvl="1" w:tplc="6832AA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F8AD46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9BA3B6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D4A8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847A4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52C65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B2017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80684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2EC7550"/>
    <w:multiLevelType w:val="hybridMultilevel"/>
    <w:tmpl w:val="05AAA07E"/>
    <w:lvl w:ilvl="0" w:tplc="7DEE94E2">
      <w:start w:val="1"/>
      <w:numFmt w:val="lowerLetter"/>
      <w:lvlText w:val="%1)"/>
      <w:lvlJc w:val="left"/>
      <w:pPr>
        <w:ind w:left="907"/>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B08AFC0">
      <w:start w:val="1"/>
      <w:numFmt w:val="lowerLetter"/>
      <w:lvlText w:val="%2"/>
      <w:lvlJc w:val="left"/>
      <w:pPr>
        <w:ind w:left="15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432294E">
      <w:start w:val="1"/>
      <w:numFmt w:val="lowerRoman"/>
      <w:lvlText w:val="%3"/>
      <w:lvlJc w:val="left"/>
      <w:pPr>
        <w:ind w:left="22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12B027A2">
      <w:start w:val="1"/>
      <w:numFmt w:val="decimal"/>
      <w:lvlText w:val="%4"/>
      <w:lvlJc w:val="left"/>
      <w:pPr>
        <w:ind w:left="29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F3E05A3A">
      <w:start w:val="1"/>
      <w:numFmt w:val="lowerLetter"/>
      <w:lvlText w:val="%5"/>
      <w:lvlJc w:val="left"/>
      <w:pPr>
        <w:ind w:left="36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A9601B2">
      <w:start w:val="1"/>
      <w:numFmt w:val="lowerRoman"/>
      <w:lvlText w:val="%6"/>
      <w:lvlJc w:val="left"/>
      <w:pPr>
        <w:ind w:left="43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1E2D7C0">
      <w:start w:val="1"/>
      <w:numFmt w:val="decimal"/>
      <w:lvlText w:val="%7"/>
      <w:lvlJc w:val="left"/>
      <w:pPr>
        <w:ind w:left="51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904427FC">
      <w:start w:val="1"/>
      <w:numFmt w:val="lowerLetter"/>
      <w:lvlText w:val="%8"/>
      <w:lvlJc w:val="left"/>
      <w:pPr>
        <w:ind w:left="58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C7E8D9A">
      <w:start w:val="1"/>
      <w:numFmt w:val="lowerRoman"/>
      <w:lvlText w:val="%9"/>
      <w:lvlJc w:val="left"/>
      <w:pPr>
        <w:ind w:left="65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4494747"/>
    <w:multiLevelType w:val="hybridMultilevel"/>
    <w:tmpl w:val="5672E4F2"/>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82"/>
      </w:pPr>
      <w:rPr>
        <w:rFonts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9415572"/>
    <w:multiLevelType w:val="hybridMultilevel"/>
    <w:tmpl w:val="8724F86E"/>
    <w:lvl w:ilvl="0" w:tplc="2D74457E">
      <w:start w:val="1"/>
      <w:numFmt w:val="decimal"/>
      <w:lvlText w:val="%1."/>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C9C2679"/>
    <w:multiLevelType w:val="multilevel"/>
    <w:tmpl w:val="6164AB26"/>
    <w:lvl w:ilvl="0">
      <w:start w:val="1"/>
      <w:numFmt w:val="decimal"/>
      <w:lvlText w:val="%1."/>
      <w:lvlJc w:val="left"/>
      <w:pPr>
        <w:ind w:left="9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4252F91"/>
    <w:multiLevelType w:val="hybridMultilevel"/>
    <w:tmpl w:val="F028DD5C"/>
    <w:lvl w:ilvl="0" w:tplc="9DB4A33A">
      <w:start w:val="1"/>
      <w:numFmt w:val="bullet"/>
      <w:lvlText w:val="-"/>
      <w:lvlJc w:val="left"/>
      <w:pPr>
        <w:ind w:left="7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2BC49B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400B36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4CECF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F0D162">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9CCA2F2">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44E9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3F0704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5C008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49D2040"/>
    <w:multiLevelType w:val="multilevel"/>
    <w:tmpl w:val="0458FBD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2"/>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4B66DE0"/>
    <w:multiLevelType w:val="multilevel"/>
    <w:tmpl w:val="F404E48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517722C"/>
    <w:multiLevelType w:val="multilevel"/>
    <w:tmpl w:val="8C8C3C56"/>
    <w:lvl w:ilvl="0">
      <w:start w:val="2"/>
      <w:numFmt w:val="decimal"/>
      <w:lvlText w:val="%1."/>
      <w:lvlJc w:val="left"/>
      <w:pPr>
        <w:ind w:left="1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56F2C6E"/>
    <w:multiLevelType w:val="hybridMultilevel"/>
    <w:tmpl w:val="054A55E0"/>
    <w:lvl w:ilvl="0" w:tplc="DCB81812">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DDE3986">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72E1A4">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7ACA84E">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25673C8">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262C78">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70B668">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BDAE71A">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FF2755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B71189B"/>
    <w:multiLevelType w:val="hybridMultilevel"/>
    <w:tmpl w:val="43CEADE4"/>
    <w:lvl w:ilvl="0" w:tplc="B630D92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76" w15:restartNumberingAfterBreak="0">
    <w:nsid w:val="6DE36673"/>
    <w:multiLevelType w:val="hybridMultilevel"/>
    <w:tmpl w:val="2FFE8608"/>
    <w:lvl w:ilvl="0" w:tplc="40DECE7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74CD6B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B14E8C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16215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E845D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FA7A2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68C40E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5C545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4AE17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FF562AB"/>
    <w:multiLevelType w:val="hybridMultilevel"/>
    <w:tmpl w:val="FBE2AEF6"/>
    <w:lvl w:ilvl="0" w:tplc="A77EFA0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464216">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ECCBE">
      <w:start w:val="1"/>
      <w:numFmt w:val="bullet"/>
      <w:lvlText w:val="▪"/>
      <w:lvlJc w:val="left"/>
      <w:pPr>
        <w:ind w:left="1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AAB82E">
      <w:start w:val="1"/>
      <w:numFmt w:val="bullet"/>
      <w:lvlText w:val="•"/>
      <w:lvlJc w:val="left"/>
      <w:pPr>
        <w:ind w:left="2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24F4AC">
      <w:start w:val="1"/>
      <w:numFmt w:val="bullet"/>
      <w:lvlText w:val="o"/>
      <w:lvlJc w:val="left"/>
      <w:pPr>
        <w:ind w:left="3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6FEEA">
      <w:start w:val="1"/>
      <w:numFmt w:val="bullet"/>
      <w:lvlText w:val="▪"/>
      <w:lvlJc w:val="left"/>
      <w:pPr>
        <w:ind w:left="3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4AFBD0">
      <w:start w:val="1"/>
      <w:numFmt w:val="bullet"/>
      <w:lvlText w:val="•"/>
      <w:lvlJc w:val="left"/>
      <w:pPr>
        <w:ind w:left="4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E1DAC">
      <w:start w:val="1"/>
      <w:numFmt w:val="bullet"/>
      <w:lvlText w:val="o"/>
      <w:lvlJc w:val="left"/>
      <w:pPr>
        <w:ind w:left="5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A4AC78">
      <w:start w:val="1"/>
      <w:numFmt w:val="bullet"/>
      <w:lvlText w:val="▪"/>
      <w:lvlJc w:val="left"/>
      <w:pPr>
        <w:ind w:left="6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44846AE"/>
    <w:multiLevelType w:val="hybridMultilevel"/>
    <w:tmpl w:val="A1360F64"/>
    <w:lvl w:ilvl="0" w:tplc="B72209F4">
      <w:start w:val="1"/>
      <w:numFmt w:val="bullet"/>
      <w:lvlText w:val="-"/>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342DBE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B2B84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E60FA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012CFA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F25F2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9CD444">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CCEDA8A">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F7AC920">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76817604"/>
    <w:multiLevelType w:val="hybridMultilevel"/>
    <w:tmpl w:val="B4162582"/>
    <w:lvl w:ilvl="0" w:tplc="39FCE28E">
      <w:start w:val="2"/>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8100E9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4E550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EDEE2A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4ACD95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B5227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14A4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5803B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EE9F6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76F56413"/>
    <w:multiLevelType w:val="hybridMultilevel"/>
    <w:tmpl w:val="F64C5614"/>
    <w:lvl w:ilvl="0" w:tplc="C764F464">
      <w:start w:val="1"/>
      <w:numFmt w:val="decimal"/>
      <w:lvlText w:val="%1."/>
      <w:lvlJc w:val="left"/>
      <w:pPr>
        <w:ind w:left="8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4E418D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9E6F6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C6A7D5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F8C46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6AAD8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486DF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FA58D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9ABBE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77A242A5"/>
    <w:multiLevelType w:val="hybridMultilevel"/>
    <w:tmpl w:val="088A07AA"/>
    <w:lvl w:ilvl="0" w:tplc="5B869B7E">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B0B21F8"/>
    <w:multiLevelType w:val="hybridMultilevel"/>
    <w:tmpl w:val="D1B8FB12"/>
    <w:lvl w:ilvl="0" w:tplc="88465C8C">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DDB16ED"/>
    <w:multiLevelType w:val="hybridMultilevel"/>
    <w:tmpl w:val="4EDE13AA"/>
    <w:lvl w:ilvl="0" w:tplc="D524440E">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EE80378">
      <w:start w:val="1"/>
      <w:numFmt w:val="bullet"/>
      <w:lvlRestart w:val="0"/>
      <w:lvlText w:val="-"/>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1A06E0E">
      <w:start w:val="1"/>
      <w:numFmt w:val="bullet"/>
      <w:lvlText w:val="▪"/>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3BC665C">
      <w:start w:val="1"/>
      <w:numFmt w:val="bullet"/>
      <w:lvlText w:val="•"/>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58180A">
      <w:start w:val="1"/>
      <w:numFmt w:val="bullet"/>
      <w:lvlText w:val="o"/>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4667086">
      <w:start w:val="1"/>
      <w:numFmt w:val="bullet"/>
      <w:lvlText w:val="▪"/>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8C2973C">
      <w:start w:val="1"/>
      <w:numFmt w:val="bullet"/>
      <w:lvlText w:val="•"/>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4A7DC6">
      <w:start w:val="1"/>
      <w:numFmt w:val="bullet"/>
      <w:lvlText w:val="o"/>
      <w:lvlJc w:val="left"/>
      <w:pPr>
        <w:ind w:left="53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EA5F10">
      <w:start w:val="1"/>
      <w:numFmt w:val="bullet"/>
      <w:lvlText w:val="▪"/>
      <w:lvlJc w:val="left"/>
      <w:pPr>
        <w:ind w:left="61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EA14858"/>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D466BD"/>
    <w:multiLevelType w:val="multilevel"/>
    <w:tmpl w:val="54325A9C"/>
    <w:lvl w:ilvl="0">
      <w:start w:val="2"/>
      <w:numFmt w:val="decimal"/>
      <w:lvlText w:val="%1."/>
      <w:lvlJc w:val="left"/>
      <w:pPr>
        <w:ind w:left="8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1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12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83"/>
  </w:num>
  <w:num w:numId="3">
    <w:abstractNumId w:val="48"/>
  </w:num>
  <w:num w:numId="4">
    <w:abstractNumId w:val="32"/>
  </w:num>
  <w:num w:numId="5">
    <w:abstractNumId w:val="38"/>
  </w:num>
  <w:num w:numId="6">
    <w:abstractNumId w:val="15"/>
  </w:num>
  <w:num w:numId="7">
    <w:abstractNumId w:val="26"/>
  </w:num>
  <w:num w:numId="8">
    <w:abstractNumId w:val="46"/>
  </w:num>
  <w:num w:numId="9">
    <w:abstractNumId w:val="11"/>
  </w:num>
  <w:num w:numId="10">
    <w:abstractNumId w:val="34"/>
  </w:num>
  <w:num w:numId="11">
    <w:abstractNumId w:val="45"/>
  </w:num>
  <w:num w:numId="12">
    <w:abstractNumId w:val="36"/>
  </w:num>
  <w:num w:numId="13">
    <w:abstractNumId w:val="79"/>
  </w:num>
  <w:num w:numId="14">
    <w:abstractNumId w:val="21"/>
  </w:num>
  <w:num w:numId="15">
    <w:abstractNumId w:val="30"/>
  </w:num>
  <w:num w:numId="16">
    <w:abstractNumId w:val="49"/>
  </w:num>
  <w:num w:numId="17">
    <w:abstractNumId w:val="12"/>
  </w:num>
  <w:num w:numId="18">
    <w:abstractNumId w:val="81"/>
  </w:num>
  <w:num w:numId="19">
    <w:abstractNumId w:val="58"/>
  </w:num>
  <w:num w:numId="20">
    <w:abstractNumId w:val="27"/>
  </w:num>
  <w:num w:numId="21">
    <w:abstractNumId w:val="31"/>
  </w:num>
  <w:num w:numId="22">
    <w:abstractNumId w:val="78"/>
  </w:num>
  <w:num w:numId="23">
    <w:abstractNumId w:val="8"/>
  </w:num>
  <w:num w:numId="24">
    <w:abstractNumId w:val="91"/>
  </w:num>
  <w:num w:numId="25">
    <w:abstractNumId w:val="37"/>
  </w:num>
  <w:num w:numId="26">
    <w:abstractNumId w:val="41"/>
  </w:num>
  <w:num w:numId="27">
    <w:abstractNumId w:val="51"/>
  </w:num>
  <w:num w:numId="28">
    <w:abstractNumId w:val="74"/>
  </w:num>
  <w:num w:numId="29">
    <w:abstractNumId w:val="61"/>
  </w:num>
  <w:num w:numId="30">
    <w:abstractNumId w:val="71"/>
  </w:num>
  <w:num w:numId="31">
    <w:abstractNumId w:val="47"/>
  </w:num>
  <w:num w:numId="32">
    <w:abstractNumId w:val="89"/>
  </w:num>
  <w:num w:numId="33">
    <w:abstractNumId w:val="22"/>
  </w:num>
  <w:num w:numId="34">
    <w:abstractNumId w:val="16"/>
  </w:num>
  <w:num w:numId="35">
    <w:abstractNumId w:val="80"/>
  </w:num>
  <w:num w:numId="36">
    <w:abstractNumId w:val="20"/>
  </w:num>
  <w:num w:numId="37">
    <w:abstractNumId w:val="52"/>
  </w:num>
  <w:num w:numId="38">
    <w:abstractNumId w:val="84"/>
  </w:num>
  <w:num w:numId="39">
    <w:abstractNumId w:val="77"/>
  </w:num>
  <w:num w:numId="40">
    <w:abstractNumId w:val="63"/>
  </w:num>
  <w:num w:numId="41">
    <w:abstractNumId w:val="73"/>
  </w:num>
  <w:num w:numId="42">
    <w:abstractNumId w:val="87"/>
  </w:num>
  <w:num w:numId="43">
    <w:abstractNumId w:val="88"/>
  </w:num>
  <w:num w:numId="44">
    <w:abstractNumId w:val="1"/>
  </w:num>
  <w:num w:numId="45">
    <w:abstractNumId w:val="7"/>
  </w:num>
  <w:num w:numId="46">
    <w:abstractNumId w:val="67"/>
  </w:num>
  <w:num w:numId="47">
    <w:abstractNumId w:val="0"/>
  </w:num>
  <w:num w:numId="48">
    <w:abstractNumId w:val="23"/>
  </w:num>
  <w:num w:numId="49">
    <w:abstractNumId w:val="39"/>
  </w:num>
  <w:num w:numId="50">
    <w:abstractNumId w:val="82"/>
  </w:num>
  <w:num w:numId="51">
    <w:abstractNumId w:val="44"/>
  </w:num>
  <w:num w:numId="52">
    <w:abstractNumId w:val="19"/>
  </w:num>
  <w:num w:numId="53">
    <w:abstractNumId w:val="70"/>
  </w:num>
  <w:num w:numId="54">
    <w:abstractNumId w:val="6"/>
  </w:num>
  <w:num w:numId="55">
    <w:abstractNumId w:val="86"/>
  </w:num>
  <w:num w:numId="56">
    <w:abstractNumId w:val="68"/>
  </w:num>
  <w:num w:numId="57">
    <w:abstractNumId w:val="4"/>
  </w:num>
  <w:num w:numId="58">
    <w:abstractNumId w:val="18"/>
  </w:num>
  <w:num w:numId="59">
    <w:abstractNumId w:val="55"/>
  </w:num>
  <w:num w:numId="60">
    <w:abstractNumId w:val="29"/>
  </w:num>
  <w:num w:numId="61">
    <w:abstractNumId w:val="93"/>
  </w:num>
  <w:num w:numId="62">
    <w:abstractNumId w:val="50"/>
  </w:num>
  <w:num w:numId="63">
    <w:abstractNumId w:val="10"/>
  </w:num>
  <w:num w:numId="64">
    <w:abstractNumId w:val="28"/>
  </w:num>
  <w:num w:numId="65">
    <w:abstractNumId w:val="90"/>
  </w:num>
  <w:num w:numId="66">
    <w:abstractNumId w:val="40"/>
  </w:num>
  <w:num w:numId="67">
    <w:abstractNumId w:val="35"/>
  </w:num>
  <w:num w:numId="68">
    <w:abstractNumId w:val="85"/>
  </w:num>
  <w:num w:numId="69">
    <w:abstractNumId w:val="59"/>
  </w:num>
  <w:num w:numId="70">
    <w:abstractNumId w:val="9"/>
  </w:num>
  <w:num w:numId="71">
    <w:abstractNumId w:val="24"/>
  </w:num>
  <w:num w:numId="72">
    <w:abstractNumId w:val="64"/>
  </w:num>
  <w:num w:numId="73">
    <w:abstractNumId w:val="25"/>
  </w:num>
  <w:num w:numId="74">
    <w:abstractNumId w:val="76"/>
  </w:num>
  <w:num w:numId="75">
    <w:abstractNumId w:val="69"/>
  </w:num>
  <w:num w:numId="76">
    <w:abstractNumId w:val="65"/>
  </w:num>
  <w:num w:numId="77">
    <w:abstractNumId w:val="66"/>
  </w:num>
  <w:num w:numId="78">
    <w:abstractNumId w:val="75"/>
  </w:num>
  <w:num w:numId="79">
    <w:abstractNumId w:val="13"/>
  </w:num>
  <w:num w:numId="80">
    <w:abstractNumId w:val="17"/>
  </w:num>
  <w:num w:numId="81">
    <w:abstractNumId w:val="2"/>
  </w:num>
  <w:num w:numId="82">
    <w:abstractNumId w:val="5"/>
  </w:num>
  <w:num w:numId="83">
    <w:abstractNumId w:val="3"/>
  </w:num>
  <w:num w:numId="84">
    <w:abstractNumId w:val="53"/>
  </w:num>
  <w:num w:numId="85">
    <w:abstractNumId w:val="72"/>
  </w:num>
  <w:num w:numId="86">
    <w:abstractNumId w:val="43"/>
  </w:num>
  <w:num w:numId="87">
    <w:abstractNumId w:val="60"/>
  </w:num>
  <w:num w:numId="88">
    <w:abstractNumId w:val="14"/>
  </w:num>
  <w:num w:numId="89">
    <w:abstractNumId w:val="56"/>
  </w:num>
  <w:num w:numId="90">
    <w:abstractNumId w:val="62"/>
  </w:num>
  <w:num w:numId="91">
    <w:abstractNumId w:val="57"/>
  </w:num>
  <w:num w:numId="92">
    <w:abstractNumId w:val="42"/>
  </w:num>
  <w:num w:numId="9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num>
  <w:num w:numId="95">
    <w:abstractNumId w:val="9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63934"/>
    <w:rsid w:val="00075DA3"/>
    <w:rsid w:val="000C7482"/>
    <w:rsid w:val="000E272E"/>
    <w:rsid w:val="000F20B4"/>
    <w:rsid w:val="000F69B3"/>
    <w:rsid w:val="00137B2C"/>
    <w:rsid w:val="001D235C"/>
    <w:rsid w:val="00206D12"/>
    <w:rsid w:val="002123CE"/>
    <w:rsid w:val="00227617"/>
    <w:rsid w:val="002333EA"/>
    <w:rsid w:val="00246D1D"/>
    <w:rsid w:val="002A68A0"/>
    <w:rsid w:val="002B6BBB"/>
    <w:rsid w:val="002C22CF"/>
    <w:rsid w:val="002D6AE6"/>
    <w:rsid w:val="00316C23"/>
    <w:rsid w:val="00327477"/>
    <w:rsid w:val="0034534D"/>
    <w:rsid w:val="00357643"/>
    <w:rsid w:val="00366B7C"/>
    <w:rsid w:val="003F1AC2"/>
    <w:rsid w:val="00400A8F"/>
    <w:rsid w:val="00423FA7"/>
    <w:rsid w:val="0045385C"/>
    <w:rsid w:val="0047631C"/>
    <w:rsid w:val="00490B94"/>
    <w:rsid w:val="004A4A60"/>
    <w:rsid w:val="00551CF4"/>
    <w:rsid w:val="005772E4"/>
    <w:rsid w:val="005A457E"/>
    <w:rsid w:val="005B286B"/>
    <w:rsid w:val="005B3162"/>
    <w:rsid w:val="005B4643"/>
    <w:rsid w:val="005F3BE0"/>
    <w:rsid w:val="005F7061"/>
    <w:rsid w:val="006746AE"/>
    <w:rsid w:val="00674E8F"/>
    <w:rsid w:val="00675FD4"/>
    <w:rsid w:val="006A2B6D"/>
    <w:rsid w:val="00704CBE"/>
    <w:rsid w:val="00716309"/>
    <w:rsid w:val="00726815"/>
    <w:rsid w:val="00741043"/>
    <w:rsid w:val="00745982"/>
    <w:rsid w:val="00747826"/>
    <w:rsid w:val="00756EEE"/>
    <w:rsid w:val="007C0E13"/>
    <w:rsid w:val="007C6928"/>
    <w:rsid w:val="007D41D7"/>
    <w:rsid w:val="007D4AE3"/>
    <w:rsid w:val="007E64F2"/>
    <w:rsid w:val="0085261E"/>
    <w:rsid w:val="008568FC"/>
    <w:rsid w:val="00894291"/>
    <w:rsid w:val="00896F66"/>
    <w:rsid w:val="008D7BDF"/>
    <w:rsid w:val="00910DED"/>
    <w:rsid w:val="00937B76"/>
    <w:rsid w:val="00971DD6"/>
    <w:rsid w:val="009978BB"/>
    <w:rsid w:val="009A7092"/>
    <w:rsid w:val="009B3816"/>
    <w:rsid w:val="009F4572"/>
    <w:rsid w:val="00A202A4"/>
    <w:rsid w:val="00A2311A"/>
    <w:rsid w:val="00A54850"/>
    <w:rsid w:val="00A6568D"/>
    <w:rsid w:val="00A942F0"/>
    <w:rsid w:val="00A96398"/>
    <w:rsid w:val="00A974EA"/>
    <w:rsid w:val="00AF3022"/>
    <w:rsid w:val="00B540FD"/>
    <w:rsid w:val="00B550B1"/>
    <w:rsid w:val="00B709DD"/>
    <w:rsid w:val="00B95D7D"/>
    <w:rsid w:val="00BA0F30"/>
    <w:rsid w:val="00BC34DF"/>
    <w:rsid w:val="00BE6376"/>
    <w:rsid w:val="00C3427D"/>
    <w:rsid w:val="00C61772"/>
    <w:rsid w:val="00C80963"/>
    <w:rsid w:val="00C95AF0"/>
    <w:rsid w:val="00C95CE0"/>
    <w:rsid w:val="00CE20A1"/>
    <w:rsid w:val="00CF38AE"/>
    <w:rsid w:val="00D03FB6"/>
    <w:rsid w:val="00D05690"/>
    <w:rsid w:val="00D33B70"/>
    <w:rsid w:val="00D64F3E"/>
    <w:rsid w:val="00D67996"/>
    <w:rsid w:val="00E40F31"/>
    <w:rsid w:val="00E5376F"/>
    <w:rsid w:val="00EB5014"/>
    <w:rsid w:val="00F020B4"/>
    <w:rsid w:val="00F23575"/>
    <w:rsid w:val="00F55D90"/>
    <w:rsid w:val="00F80C80"/>
    <w:rsid w:val="00FA7318"/>
    <w:rsid w:val="00FC3395"/>
    <w:rsid w:val="00FD6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C80"/>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iPriority w:val="9"/>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939">
      <w:bodyDiv w:val="1"/>
      <w:marLeft w:val="0"/>
      <w:marRight w:val="0"/>
      <w:marTop w:val="0"/>
      <w:marBottom w:val="0"/>
      <w:divBdr>
        <w:top w:val="none" w:sz="0" w:space="0" w:color="auto"/>
        <w:left w:val="none" w:sz="0" w:space="0" w:color="auto"/>
        <w:bottom w:val="none" w:sz="0" w:space="0" w:color="auto"/>
        <w:right w:val="none" w:sz="0" w:space="0" w:color="auto"/>
      </w:divBdr>
    </w:div>
    <w:div w:id="432482007">
      <w:bodyDiv w:val="1"/>
      <w:marLeft w:val="0"/>
      <w:marRight w:val="0"/>
      <w:marTop w:val="0"/>
      <w:marBottom w:val="0"/>
      <w:divBdr>
        <w:top w:val="none" w:sz="0" w:space="0" w:color="auto"/>
        <w:left w:val="none" w:sz="0" w:space="0" w:color="auto"/>
        <w:bottom w:val="none" w:sz="0" w:space="0" w:color="auto"/>
        <w:right w:val="none" w:sz="0" w:space="0" w:color="auto"/>
      </w:divBdr>
    </w:div>
    <w:div w:id="577446222">
      <w:bodyDiv w:val="1"/>
      <w:marLeft w:val="0"/>
      <w:marRight w:val="0"/>
      <w:marTop w:val="0"/>
      <w:marBottom w:val="0"/>
      <w:divBdr>
        <w:top w:val="none" w:sz="0" w:space="0" w:color="auto"/>
        <w:left w:val="none" w:sz="0" w:space="0" w:color="auto"/>
        <w:bottom w:val="none" w:sz="0" w:space="0" w:color="auto"/>
        <w:right w:val="none" w:sz="0" w:space="0" w:color="auto"/>
      </w:divBdr>
    </w:div>
    <w:div w:id="674501392">
      <w:bodyDiv w:val="1"/>
      <w:marLeft w:val="0"/>
      <w:marRight w:val="0"/>
      <w:marTop w:val="0"/>
      <w:marBottom w:val="0"/>
      <w:divBdr>
        <w:top w:val="none" w:sz="0" w:space="0" w:color="auto"/>
        <w:left w:val="none" w:sz="0" w:space="0" w:color="auto"/>
        <w:bottom w:val="none" w:sz="0" w:space="0" w:color="auto"/>
        <w:right w:val="none" w:sz="0" w:space="0" w:color="auto"/>
      </w:divBdr>
    </w:div>
    <w:div w:id="2074153414">
      <w:bodyDiv w:val="1"/>
      <w:marLeft w:val="0"/>
      <w:marRight w:val="0"/>
      <w:marTop w:val="0"/>
      <w:marBottom w:val="0"/>
      <w:divBdr>
        <w:top w:val="none" w:sz="0" w:space="0" w:color="auto"/>
        <w:left w:val="none" w:sz="0" w:space="0" w:color="auto"/>
        <w:bottom w:val="none" w:sz="0" w:space="0" w:color="auto"/>
        <w:right w:val="none" w:sz="0" w:space="0" w:color="auto"/>
      </w:divBdr>
    </w:div>
    <w:div w:id="213007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0655-6444-48AC-AC10-0CA92E6D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26</Pages>
  <Words>8592</Words>
  <Characters>51556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60028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76</cp:revision>
  <cp:lastPrinted>2019-05-13T07:20:00Z</cp:lastPrinted>
  <dcterms:created xsi:type="dcterms:W3CDTF">2016-08-05T08:17:00Z</dcterms:created>
  <dcterms:modified xsi:type="dcterms:W3CDTF">2019-06-04T09:54:00Z</dcterms:modified>
</cp:coreProperties>
</file>