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40" w:rsidRDefault="00495507" w:rsidP="00861436">
      <w:r w:rsidRPr="00495507">
        <w:t>Przedmiotem skargi może być w szczególności zaniedbanie lub nienależyte wykonywanie zadań przez właściwe organy albo przez ich pracowników, naruszenie praworządności lub interesów skarżących, a także przewlekłe lub biurokratyczne załatwianie spraw.</w:t>
      </w:r>
    </w:p>
    <w:p w:rsidR="00495507" w:rsidRDefault="00495507" w:rsidP="00861436">
      <w:bookmarkStart w:id="0" w:name="_GoBack"/>
      <w:bookmarkEnd w:id="0"/>
    </w:p>
    <w:p w:rsidR="00495507" w:rsidRDefault="00495507" w:rsidP="00861436">
      <w:r w:rsidRPr="00495507">
        <w:t>Przedmiotem wniosku mogą być w szczególności sprawy ulepszenia organizacji, wzmocnienia praworządności, usprawnienia pracy i zapobiegania nadużyciom, ochrony własności, lepszego zaspokajania potrzeb ludności.</w:t>
      </w:r>
    </w:p>
    <w:p w:rsidR="00495507" w:rsidRDefault="00495507" w:rsidP="00861436"/>
    <w:sectPr w:rsidR="0049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F4"/>
    <w:rsid w:val="00001B40"/>
    <w:rsid w:val="003332F4"/>
    <w:rsid w:val="00495507"/>
    <w:rsid w:val="0086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1584C-A479-4FF7-832C-C3347E2C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2021-03-01T13:37:00Z</dcterms:created>
  <dcterms:modified xsi:type="dcterms:W3CDTF">2021-03-01T13:54:00Z</dcterms:modified>
</cp:coreProperties>
</file>